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BE9855" w14:textId="32ED4100" w:rsidR="00460E8D" w:rsidRPr="004C7092" w:rsidRDefault="00E273EA" w:rsidP="00460E8D">
      <w:pPr>
        <w:spacing w:line="480" w:lineRule="auto"/>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 xml:space="preserve">Arsenic bioaccumulation and biotransformation in different tissues of Nile </w:t>
      </w:r>
      <w:r w:rsidR="00372915">
        <w:rPr>
          <w:rFonts w:ascii="Times New Roman" w:eastAsia="Times New Roman" w:hAnsi="Times New Roman" w:cs="Times New Roman"/>
          <w:b/>
          <w:sz w:val="24"/>
          <w:szCs w:val="24"/>
        </w:rPr>
        <w:t>t</w:t>
      </w:r>
      <w:r w:rsidRPr="004C7092">
        <w:rPr>
          <w:rFonts w:ascii="Times New Roman" w:eastAsia="Times New Roman" w:hAnsi="Times New Roman" w:cs="Times New Roman"/>
          <w:b/>
          <w:sz w:val="24"/>
          <w:szCs w:val="24"/>
        </w:rPr>
        <w:t>ilapia (</w:t>
      </w:r>
      <w:r w:rsidRPr="004C7092">
        <w:rPr>
          <w:rFonts w:ascii="Times New Roman" w:eastAsia="Times New Roman" w:hAnsi="Times New Roman" w:cs="Times New Roman"/>
          <w:b/>
          <w:i/>
          <w:sz w:val="24"/>
          <w:szCs w:val="24"/>
        </w:rPr>
        <w:t>Oreochromis niloticus</w:t>
      </w:r>
      <w:r w:rsidRPr="004C7092">
        <w:rPr>
          <w:rFonts w:ascii="Times New Roman" w:eastAsia="Times New Roman" w:hAnsi="Times New Roman" w:cs="Times New Roman"/>
          <w:b/>
          <w:sz w:val="24"/>
          <w:szCs w:val="24"/>
        </w:rPr>
        <w:t xml:space="preserve">): a comparative </w:t>
      </w:r>
      <w:r w:rsidR="002241B2" w:rsidRPr="004C7092">
        <w:rPr>
          <w:rFonts w:ascii="Times New Roman" w:eastAsia="Times New Roman" w:hAnsi="Times New Roman" w:cs="Times New Roman"/>
          <w:b/>
          <w:sz w:val="24"/>
          <w:szCs w:val="24"/>
        </w:rPr>
        <w:t>study</w:t>
      </w:r>
      <w:r w:rsidRPr="004C7092">
        <w:rPr>
          <w:rFonts w:ascii="Times New Roman" w:eastAsia="Times New Roman" w:hAnsi="Times New Roman" w:cs="Times New Roman"/>
          <w:b/>
          <w:sz w:val="24"/>
          <w:szCs w:val="24"/>
        </w:rPr>
        <w:t xml:space="preserve"> between As(III) and As(V) exposure and evaluation of</w:t>
      </w:r>
      <w:r w:rsidR="00460E8D" w:rsidRPr="004C7092">
        <w:rPr>
          <w:rFonts w:ascii="Times New Roman" w:eastAsia="Times New Roman" w:hAnsi="Times New Roman" w:cs="Times New Roman"/>
          <w:b/>
          <w:sz w:val="24"/>
          <w:szCs w:val="24"/>
        </w:rPr>
        <w:t xml:space="preserve"> antagonistic effects of selenium</w:t>
      </w:r>
    </w:p>
    <w:p w14:paraId="00000002" w14:textId="17C8BC15" w:rsidR="00BE48F7" w:rsidRPr="004C7092" w:rsidRDefault="00E273EA">
      <w:pPr>
        <w:spacing w:line="480" w:lineRule="auto"/>
        <w:jc w:val="center"/>
        <w:rPr>
          <w:rFonts w:ascii="Times New Roman" w:eastAsia="Times New Roman" w:hAnsi="Times New Roman" w:cs="Times New Roman"/>
          <w:sz w:val="24"/>
          <w:szCs w:val="24"/>
          <w:vertAlign w:val="superscript"/>
          <w:lang w:val="pt-BR"/>
        </w:rPr>
      </w:pPr>
      <w:r w:rsidRPr="004C7092">
        <w:rPr>
          <w:rFonts w:ascii="Times New Roman" w:eastAsia="Times New Roman" w:hAnsi="Times New Roman" w:cs="Times New Roman"/>
          <w:sz w:val="24"/>
          <w:szCs w:val="24"/>
          <w:lang w:val="pt-BR"/>
        </w:rPr>
        <w:t>Nathalia dos Santos Ferreira</w:t>
      </w:r>
      <w:r w:rsidRPr="004C7092">
        <w:rPr>
          <w:rFonts w:ascii="Times New Roman" w:eastAsia="Times New Roman" w:hAnsi="Times New Roman" w:cs="Times New Roman"/>
          <w:sz w:val="24"/>
          <w:szCs w:val="24"/>
          <w:vertAlign w:val="superscript"/>
          <w:lang w:val="pt-BR"/>
        </w:rPr>
        <w:t>a</w:t>
      </w:r>
      <w:r w:rsidRPr="004C7092">
        <w:rPr>
          <w:rFonts w:ascii="Times New Roman" w:eastAsia="Times New Roman" w:hAnsi="Times New Roman" w:cs="Times New Roman"/>
          <w:sz w:val="24"/>
          <w:szCs w:val="24"/>
          <w:lang w:val="pt-BR"/>
        </w:rPr>
        <w:t>,</w:t>
      </w:r>
      <w:r w:rsidRPr="004C7092">
        <w:rPr>
          <w:rFonts w:ascii="Times New Roman" w:eastAsia="Times New Roman" w:hAnsi="Times New Roman" w:cs="Times New Roman"/>
          <w:b/>
          <w:sz w:val="24"/>
          <w:szCs w:val="24"/>
          <w:lang w:val="pt-BR"/>
        </w:rPr>
        <w:t xml:space="preserve"> </w:t>
      </w:r>
      <w:r w:rsidRPr="004C7092">
        <w:rPr>
          <w:rFonts w:ascii="Times New Roman" w:eastAsia="Times New Roman" w:hAnsi="Times New Roman" w:cs="Times New Roman"/>
          <w:sz w:val="24"/>
          <w:szCs w:val="24"/>
          <w:lang w:val="pt-BR"/>
        </w:rPr>
        <w:t>Pedro Henrique da Costa</w:t>
      </w:r>
      <w:r w:rsidRPr="004C7092">
        <w:rPr>
          <w:rFonts w:ascii="Times New Roman" w:eastAsia="Times New Roman" w:hAnsi="Times New Roman" w:cs="Times New Roman"/>
          <w:sz w:val="24"/>
          <w:szCs w:val="24"/>
          <w:vertAlign w:val="superscript"/>
          <w:lang w:val="pt-BR"/>
        </w:rPr>
        <w:t>a</w:t>
      </w:r>
      <w:r w:rsidRPr="004C7092">
        <w:rPr>
          <w:rFonts w:ascii="Times New Roman" w:eastAsia="Times New Roman" w:hAnsi="Times New Roman" w:cs="Times New Roman"/>
          <w:sz w:val="24"/>
          <w:szCs w:val="24"/>
          <w:lang w:val="pt-BR"/>
        </w:rPr>
        <w:t>, Ívero Pita de Sá</w:t>
      </w:r>
      <w:r w:rsidRPr="004C7092">
        <w:rPr>
          <w:rFonts w:ascii="Times New Roman" w:eastAsia="Times New Roman" w:hAnsi="Times New Roman" w:cs="Times New Roman"/>
          <w:sz w:val="24"/>
          <w:szCs w:val="24"/>
          <w:vertAlign w:val="superscript"/>
          <w:lang w:val="pt-BR"/>
        </w:rPr>
        <w:t>b</w:t>
      </w:r>
      <w:r w:rsidRPr="004C7092">
        <w:rPr>
          <w:rFonts w:ascii="Times New Roman" w:eastAsia="Times New Roman" w:hAnsi="Times New Roman" w:cs="Times New Roman"/>
          <w:sz w:val="24"/>
          <w:szCs w:val="24"/>
          <w:lang w:val="pt-BR"/>
        </w:rPr>
        <w:t>, Victoria Simões Bernardo</w:t>
      </w:r>
      <w:r w:rsidRPr="004C7092">
        <w:rPr>
          <w:rFonts w:ascii="Times New Roman" w:eastAsia="Times New Roman" w:hAnsi="Times New Roman" w:cs="Times New Roman"/>
          <w:sz w:val="24"/>
          <w:szCs w:val="24"/>
          <w:vertAlign w:val="superscript"/>
          <w:lang w:val="pt-BR"/>
        </w:rPr>
        <w:t>c</w:t>
      </w:r>
      <w:r w:rsidRPr="004C7092">
        <w:rPr>
          <w:rFonts w:ascii="Times New Roman" w:eastAsia="Times New Roman" w:hAnsi="Times New Roman" w:cs="Times New Roman"/>
          <w:sz w:val="24"/>
          <w:szCs w:val="24"/>
          <w:lang w:val="pt-BR"/>
        </w:rPr>
        <w:t>, Flaviene Felix Torres</w:t>
      </w:r>
      <w:r w:rsidRPr="004C7092">
        <w:rPr>
          <w:rFonts w:ascii="Times New Roman" w:eastAsia="Times New Roman" w:hAnsi="Times New Roman" w:cs="Times New Roman"/>
          <w:sz w:val="24"/>
          <w:szCs w:val="24"/>
          <w:vertAlign w:val="superscript"/>
          <w:lang w:val="pt-BR"/>
        </w:rPr>
        <w:t>c</w:t>
      </w:r>
      <w:r w:rsidRPr="004C7092">
        <w:rPr>
          <w:rFonts w:ascii="Times New Roman" w:eastAsia="Times New Roman" w:hAnsi="Times New Roman" w:cs="Times New Roman"/>
          <w:sz w:val="24"/>
          <w:szCs w:val="24"/>
          <w:lang w:val="pt-BR"/>
        </w:rPr>
        <w:t xml:space="preserve">, </w:t>
      </w:r>
      <w:r w:rsidR="00C0783B" w:rsidRPr="004C7092">
        <w:rPr>
          <w:rFonts w:ascii="Times New Roman" w:eastAsia="Times New Roman" w:hAnsi="Times New Roman" w:cs="Times New Roman"/>
          <w:sz w:val="24"/>
          <w:szCs w:val="24"/>
          <w:lang w:val="pt-BR"/>
        </w:rPr>
        <w:t>Jozi Godoy Figueiredo</w:t>
      </w:r>
      <w:r w:rsidR="00C0783B" w:rsidRPr="004C7092">
        <w:rPr>
          <w:rFonts w:ascii="Times New Roman" w:eastAsia="Times New Roman" w:hAnsi="Times New Roman" w:cs="Times New Roman"/>
          <w:sz w:val="24"/>
          <w:szCs w:val="24"/>
          <w:vertAlign w:val="superscript"/>
          <w:lang w:val="pt-BR"/>
        </w:rPr>
        <w:t>d</w:t>
      </w:r>
      <w:r w:rsidR="00C0783B" w:rsidRPr="004C7092">
        <w:rPr>
          <w:rFonts w:ascii="Times New Roman" w:eastAsia="Times New Roman" w:hAnsi="Times New Roman" w:cs="Times New Roman"/>
          <w:sz w:val="24"/>
          <w:szCs w:val="24"/>
          <w:lang w:val="pt-BR"/>
        </w:rPr>
        <w:t xml:space="preserve">, Clarice Dias Britto </w:t>
      </w:r>
      <w:r w:rsidR="00372915">
        <w:rPr>
          <w:rFonts w:ascii="Times New Roman" w:eastAsia="Times New Roman" w:hAnsi="Times New Roman" w:cs="Times New Roman"/>
          <w:sz w:val="24"/>
          <w:szCs w:val="24"/>
          <w:lang w:val="pt-BR"/>
        </w:rPr>
        <w:t xml:space="preserve">do </w:t>
      </w:r>
      <w:proofErr w:type="spellStart"/>
      <w:r w:rsidR="00C0783B" w:rsidRPr="004C7092">
        <w:rPr>
          <w:rFonts w:ascii="Times New Roman" w:eastAsia="Times New Roman" w:hAnsi="Times New Roman" w:cs="Times New Roman"/>
          <w:sz w:val="24"/>
          <w:szCs w:val="24"/>
          <w:lang w:val="pt-BR"/>
        </w:rPr>
        <w:t>Amaral</w:t>
      </w:r>
      <w:r w:rsidR="00C0783B" w:rsidRPr="004C7092">
        <w:rPr>
          <w:rFonts w:ascii="Times New Roman" w:eastAsia="Times New Roman" w:hAnsi="Times New Roman" w:cs="Times New Roman"/>
          <w:sz w:val="24"/>
          <w:szCs w:val="24"/>
          <w:vertAlign w:val="superscript"/>
          <w:lang w:val="pt-BR"/>
        </w:rPr>
        <w:t>e</w:t>
      </w:r>
      <w:proofErr w:type="spellEnd"/>
      <w:r w:rsidR="00C0783B" w:rsidRPr="004C7092">
        <w:rPr>
          <w:rFonts w:ascii="Times New Roman" w:eastAsia="Times New Roman" w:hAnsi="Times New Roman" w:cs="Times New Roman"/>
          <w:sz w:val="24"/>
          <w:szCs w:val="24"/>
          <w:lang w:val="pt-BR"/>
        </w:rPr>
        <w:t xml:space="preserve">, </w:t>
      </w:r>
      <w:r w:rsidRPr="004C7092">
        <w:rPr>
          <w:rFonts w:ascii="Times New Roman" w:eastAsia="Times New Roman" w:hAnsi="Times New Roman" w:cs="Times New Roman"/>
          <w:sz w:val="24"/>
          <w:szCs w:val="24"/>
          <w:lang w:val="pt-BR"/>
        </w:rPr>
        <w:t>Ana Rita Araujo Nogueira</w:t>
      </w:r>
      <w:r w:rsidRPr="004C7092">
        <w:rPr>
          <w:rFonts w:ascii="Times New Roman" w:eastAsia="Times New Roman" w:hAnsi="Times New Roman" w:cs="Times New Roman"/>
          <w:sz w:val="24"/>
          <w:szCs w:val="24"/>
          <w:vertAlign w:val="superscript"/>
          <w:lang w:val="pt-BR"/>
        </w:rPr>
        <w:t>b</w:t>
      </w:r>
      <w:r w:rsidRPr="004C7092">
        <w:rPr>
          <w:rFonts w:ascii="Times New Roman" w:eastAsia="Times New Roman" w:hAnsi="Times New Roman" w:cs="Times New Roman"/>
          <w:sz w:val="24"/>
          <w:szCs w:val="24"/>
          <w:lang w:val="pt-BR"/>
        </w:rPr>
        <w:t>, Danilo Grünig Humberto da Silva</w:t>
      </w:r>
      <w:r w:rsidR="00C0783B" w:rsidRPr="004C7092">
        <w:rPr>
          <w:rFonts w:ascii="Times New Roman" w:eastAsia="Times New Roman" w:hAnsi="Times New Roman" w:cs="Times New Roman"/>
          <w:sz w:val="24"/>
          <w:szCs w:val="24"/>
          <w:vertAlign w:val="superscript"/>
          <w:lang w:val="pt-BR"/>
        </w:rPr>
        <w:t>f</w:t>
      </w:r>
      <w:r w:rsidRPr="004C7092">
        <w:rPr>
          <w:rFonts w:ascii="Times New Roman" w:eastAsia="Times New Roman" w:hAnsi="Times New Roman" w:cs="Times New Roman"/>
          <w:sz w:val="24"/>
          <w:szCs w:val="24"/>
          <w:lang w:val="pt-BR"/>
        </w:rPr>
        <w:t>, Mario Henrique Gonzalez</w:t>
      </w:r>
      <w:r w:rsidRPr="004C7092">
        <w:rPr>
          <w:rFonts w:ascii="Times New Roman" w:eastAsia="Times New Roman" w:hAnsi="Times New Roman" w:cs="Times New Roman"/>
          <w:sz w:val="24"/>
          <w:szCs w:val="24"/>
          <w:vertAlign w:val="superscript"/>
          <w:lang w:val="pt-BR"/>
        </w:rPr>
        <w:t>a*</w:t>
      </w:r>
    </w:p>
    <w:p w14:paraId="00000003" w14:textId="77777777" w:rsidR="00BE48F7" w:rsidRPr="004C7092" w:rsidRDefault="00BE48F7">
      <w:pPr>
        <w:spacing w:line="480" w:lineRule="auto"/>
        <w:jc w:val="center"/>
        <w:rPr>
          <w:rFonts w:ascii="Times New Roman" w:eastAsia="Times New Roman" w:hAnsi="Times New Roman" w:cs="Times New Roman"/>
          <w:sz w:val="24"/>
          <w:szCs w:val="24"/>
          <w:vertAlign w:val="superscript"/>
          <w:lang w:val="pt-BR"/>
        </w:rPr>
      </w:pPr>
    </w:p>
    <w:p w14:paraId="00000004"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 xml:space="preserve">a </w:t>
      </w:r>
      <w:r w:rsidRPr="004C7092">
        <w:rPr>
          <w:rFonts w:ascii="Times New Roman" w:eastAsia="Times New Roman" w:hAnsi="Times New Roman" w:cs="Times New Roman"/>
          <w:sz w:val="24"/>
          <w:szCs w:val="24"/>
        </w:rPr>
        <w:t>São Paulo State University (UNESP), National Institute for Alternative Technologies of Detection, Toxicological Evaluation and Removal of Micropollutants and Radioactives (INCT-DATREM), Department of Chemistry and Environmental Science, São José do Rio Preto, SP, 15054-000, Brazil</w:t>
      </w:r>
    </w:p>
    <w:p w14:paraId="00000005" w14:textId="7777777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vertAlign w:val="superscript"/>
          <w:lang w:val="pt-BR"/>
        </w:rPr>
        <w:t xml:space="preserve">b </w:t>
      </w:r>
      <w:r w:rsidRPr="004C7092">
        <w:rPr>
          <w:rFonts w:ascii="Times New Roman" w:eastAsia="Times New Roman" w:hAnsi="Times New Roman" w:cs="Times New Roman"/>
          <w:sz w:val="24"/>
          <w:szCs w:val="24"/>
          <w:lang w:val="pt-BR"/>
        </w:rPr>
        <w:t>Embrapa Pecuária Sudeste, Applied Instrumental Analysis Group, São Carlos, SP, 13560-970, Brazil</w:t>
      </w:r>
    </w:p>
    <w:p w14:paraId="00000006" w14:textId="6847BE3D"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vertAlign w:val="superscript"/>
          <w:lang w:val="pt-BR"/>
        </w:rPr>
        <w:t xml:space="preserve">c </w:t>
      </w:r>
      <w:r w:rsidRPr="004C7092">
        <w:rPr>
          <w:rFonts w:ascii="Times New Roman" w:eastAsia="Times New Roman" w:hAnsi="Times New Roman" w:cs="Times New Roman"/>
          <w:sz w:val="24"/>
          <w:szCs w:val="24"/>
          <w:lang w:val="pt-BR"/>
        </w:rPr>
        <w:t xml:space="preserve">São Paulo State University (UNESP), Department of Biological Sciences, São José do Rio Preto, SP, </w:t>
      </w:r>
      <w:r w:rsidR="00372915" w:rsidRPr="004C7092">
        <w:rPr>
          <w:rFonts w:ascii="Times New Roman" w:eastAsia="Times New Roman" w:hAnsi="Times New Roman" w:cs="Times New Roman"/>
          <w:sz w:val="24"/>
          <w:szCs w:val="24"/>
          <w:lang w:val="pt-BR"/>
        </w:rPr>
        <w:t>15054-000</w:t>
      </w:r>
      <w:r w:rsidR="00372915">
        <w:rPr>
          <w:rFonts w:ascii="Times New Roman" w:eastAsia="Times New Roman" w:hAnsi="Times New Roman" w:cs="Times New Roman"/>
          <w:sz w:val="24"/>
          <w:szCs w:val="24"/>
          <w:lang w:val="pt-BR"/>
        </w:rPr>
        <w:t xml:space="preserve">, </w:t>
      </w:r>
      <w:r w:rsidRPr="004C7092">
        <w:rPr>
          <w:rFonts w:ascii="Times New Roman" w:eastAsia="Times New Roman" w:hAnsi="Times New Roman" w:cs="Times New Roman"/>
          <w:sz w:val="24"/>
          <w:szCs w:val="24"/>
          <w:lang w:val="pt-BR"/>
        </w:rPr>
        <w:t>Brazil</w:t>
      </w:r>
    </w:p>
    <w:p w14:paraId="7604C77F" w14:textId="77777777" w:rsidR="00C0783B" w:rsidRPr="004C7092" w:rsidRDefault="00C0783B" w:rsidP="00C0783B">
      <w:pPr>
        <w:spacing w:line="480" w:lineRule="auto"/>
        <w:jc w:val="both"/>
        <w:rPr>
          <w:rFonts w:ascii="Times New Roman" w:eastAsia="Times New Roman" w:hAnsi="Times New Roman" w:cs="Times New Roman"/>
          <w:sz w:val="24"/>
          <w:szCs w:val="24"/>
          <w:vertAlign w:val="superscript"/>
          <w:lang w:val="pt-BR"/>
        </w:rPr>
      </w:pPr>
      <w:r w:rsidRPr="004C7092">
        <w:rPr>
          <w:rFonts w:ascii="Times New Roman" w:eastAsia="Times New Roman" w:hAnsi="Times New Roman" w:cs="Times New Roman"/>
          <w:sz w:val="24"/>
          <w:szCs w:val="24"/>
          <w:vertAlign w:val="superscript"/>
          <w:lang w:val="pt-BR"/>
        </w:rPr>
        <w:t xml:space="preserve">d </w:t>
      </w:r>
      <w:r w:rsidRPr="004C7092">
        <w:rPr>
          <w:rFonts w:ascii="Times New Roman" w:eastAsia="Times New Roman" w:hAnsi="Times New Roman" w:cs="Times New Roman"/>
          <w:sz w:val="24"/>
          <w:szCs w:val="24"/>
          <w:lang w:val="pt-BR"/>
        </w:rPr>
        <w:t>FASIPE College (FASIPE),</w:t>
      </w:r>
      <w:r w:rsidRPr="004C7092">
        <w:rPr>
          <w:rFonts w:ascii="Times New Roman" w:eastAsia="Times New Roman" w:hAnsi="Times New Roman" w:cs="Times New Roman"/>
          <w:sz w:val="24"/>
          <w:szCs w:val="24"/>
          <w:vertAlign w:val="superscript"/>
          <w:lang w:val="pt-BR"/>
        </w:rPr>
        <w:t xml:space="preserve"> </w:t>
      </w:r>
      <w:r w:rsidRPr="004C7092">
        <w:rPr>
          <w:rFonts w:ascii="Times New Roman" w:eastAsia="Times New Roman" w:hAnsi="Times New Roman" w:cs="Times New Roman"/>
          <w:sz w:val="24"/>
          <w:szCs w:val="24"/>
          <w:lang w:val="pt-BR"/>
        </w:rPr>
        <w:t>Rondonópolis, MT, 78736-186, Brazil</w:t>
      </w:r>
    </w:p>
    <w:p w14:paraId="04286134" w14:textId="77777777" w:rsidR="00C0783B" w:rsidRPr="004C7092" w:rsidRDefault="00C0783B" w:rsidP="00C0783B">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 xml:space="preserve">e </w:t>
      </w:r>
      <w:r w:rsidRPr="004C7092">
        <w:rPr>
          <w:rFonts w:ascii="Times New Roman" w:eastAsia="Times New Roman" w:hAnsi="Times New Roman" w:cs="Times New Roman"/>
          <w:sz w:val="24"/>
          <w:szCs w:val="24"/>
        </w:rPr>
        <w:t>Federal University of Paraná, Department of Chemistry, Curitiba, PR, 81531-980, Brazil</w:t>
      </w:r>
    </w:p>
    <w:p w14:paraId="00000007" w14:textId="6E3EDC58" w:rsidR="00BE48F7" w:rsidRPr="004C7092" w:rsidRDefault="00C0783B">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f</w:t>
      </w:r>
      <w:r w:rsidR="00E273EA" w:rsidRPr="004C7092">
        <w:rPr>
          <w:rFonts w:ascii="Times New Roman" w:eastAsia="Times New Roman" w:hAnsi="Times New Roman" w:cs="Times New Roman"/>
          <w:sz w:val="24"/>
          <w:szCs w:val="24"/>
          <w:vertAlign w:val="superscript"/>
        </w:rPr>
        <w:t xml:space="preserve"> </w:t>
      </w:r>
      <w:r w:rsidR="00E273EA" w:rsidRPr="004C7092">
        <w:rPr>
          <w:rFonts w:ascii="Times New Roman" w:eastAsia="Times New Roman" w:hAnsi="Times New Roman" w:cs="Times New Roman"/>
          <w:sz w:val="24"/>
          <w:szCs w:val="24"/>
        </w:rPr>
        <w:t>Federal University of Mato Grosso do Sul (CPTL/UFMS), Department of Biological Sciences, Três Lagoas, MS, 79600-080, Brazil</w:t>
      </w:r>
    </w:p>
    <w:p w14:paraId="0000000A" w14:textId="77777777" w:rsidR="00BE48F7" w:rsidRPr="004C7092" w:rsidRDefault="00BE48F7">
      <w:pPr>
        <w:jc w:val="center"/>
        <w:rPr>
          <w:sz w:val="16"/>
          <w:szCs w:val="16"/>
        </w:rPr>
      </w:pPr>
    </w:p>
    <w:p w14:paraId="0000000B"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*Corresponding author. Tel./Fax: +55 17 32212512 </w:t>
      </w:r>
    </w:p>
    <w:p w14:paraId="2D8C01AE" w14:textId="77777777" w:rsidR="007E018A" w:rsidRPr="004C7092" w:rsidRDefault="00E273EA" w:rsidP="007E018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E-mail address: mario.gonzalez@unesp.br (M. H. Gonzalez)</w:t>
      </w:r>
      <w:bookmarkStart w:id="0" w:name="bookmark=id.gjdgxs" w:colFirst="0" w:colLast="0"/>
      <w:bookmarkEnd w:id="0"/>
    </w:p>
    <w:p w14:paraId="10190325" w14:textId="6DFEFF54" w:rsidR="007E018A" w:rsidRPr="004C7092" w:rsidRDefault="007E018A" w:rsidP="007E018A">
      <w:pPr>
        <w:spacing w:line="480" w:lineRule="auto"/>
        <w:jc w:val="center"/>
        <w:rPr>
          <w:rFonts w:ascii="Times New Roman" w:eastAsia="Times New Roman" w:hAnsi="Times New Roman" w:cs="Times New Roman"/>
          <w:b/>
          <w:bCs/>
          <w:color w:val="0E101A"/>
          <w:sz w:val="24"/>
          <w:szCs w:val="24"/>
        </w:rPr>
      </w:pPr>
      <w:r w:rsidRPr="004C7092">
        <w:rPr>
          <w:rFonts w:ascii="Times New Roman" w:eastAsia="Times New Roman" w:hAnsi="Times New Roman" w:cs="Times New Roman"/>
          <w:b/>
          <w:bCs/>
          <w:color w:val="0E101A"/>
          <w:sz w:val="24"/>
          <w:szCs w:val="24"/>
        </w:rPr>
        <w:lastRenderedPageBreak/>
        <w:t>ABSTRACT</w:t>
      </w:r>
    </w:p>
    <w:p w14:paraId="0B48907D" w14:textId="4AF0FB0D" w:rsidR="00372915" w:rsidRPr="00372915" w:rsidRDefault="00E273EA" w:rsidP="00372915">
      <w:pP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E101A"/>
          <w:sz w:val="24"/>
          <w:szCs w:val="24"/>
        </w:rPr>
        <w:t>The speciation of arsenic in fish has been widely investigated, but bioaccumulation and biotransformation of inorganic As in different tissues of Nile tilapia (</w:t>
      </w:r>
      <w:r w:rsidRPr="004C7092">
        <w:rPr>
          <w:rFonts w:ascii="Times New Roman" w:eastAsia="Times New Roman" w:hAnsi="Times New Roman" w:cs="Times New Roman"/>
          <w:i/>
          <w:color w:val="0E101A"/>
          <w:sz w:val="24"/>
          <w:szCs w:val="24"/>
        </w:rPr>
        <w:t>Oreochromis niloticus</w:t>
      </w:r>
      <w:r w:rsidRPr="004C7092">
        <w:rPr>
          <w:rFonts w:ascii="Times New Roman" w:eastAsia="Times New Roman" w:hAnsi="Times New Roman" w:cs="Times New Roman"/>
          <w:color w:val="0E101A"/>
          <w:sz w:val="24"/>
          <w:szCs w:val="24"/>
        </w:rPr>
        <w:t xml:space="preserve">) are not fully understood. The present study aimed to investigate the bioaccumulation of As in Nile tilapia, as well as to evaluate the distribution of the main arsenic species (As(III), As(V), MMA, DMA, and AsB) in liver, stomach, gill, and muscle, after </w:t>
      </w:r>
      <w:r w:rsidRPr="004C7092">
        <w:rPr>
          <w:rFonts w:ascii="Times New Roman" w:eastAsia="Times New Roman" w:hAnsi="Times New Roman" w:cs="Times New Roman"/>
          <w:color w:val="000000"/>
          <w:sz w:val="24"/>
          <w:szCs w:val="24"/>
        </w:rPr>
        <w:t>controlled exposures to As(III) and As(V) at concentrations of 5.0 and 10.0 mg L</w:t>
      </w:r>
      <w:r w:rsidRPr="004C7092">
        <w:rPr>
          <w:rFonts w:ascii="Times New Roman" w:eastAsia="Times New Roman" w:hAnsi="Times New Roman" w:cs="Times New Roman"/>
          <w:color w:val="000000"/>
          <w:sz w:val="24"/>
          <w:szCs w:val="24"/>
          <w:vertAlign w:val="superscript"/>
        </w:rPr>
        <w:t>-1</w:t>
      </w:r>
      <w:r w:rsidRPr="004C7092">
        <w:rPr>
          <w:rFonts w:ascii="Times New Roman" w:eastAsia="Times New Roman" w:hAnsi="Times New Roman" w:cs="Times New Roman"/>
          <w:color w:val="000000"/>
          <w:sz w:val="24"/>
          <w:szCs w:val="24"/>
        </w:rPr>
        <w:t xml:space="preserve"> during periods of 1 and 7 days. </w:t>
      </w:r>
      <w:r w:rsidR="00360FBD" w:rsidRPr="004C7092">
        <w:rPr>
          <w:rFonts w:ascii="Times New Roman" w:eastAsia="Times New Roman" w:hAnsi="Times New Roman" w:cs="Times New Roman"/>
          <w:color w:val="000000"/>
          <w:sz w:val="24"/>
          <w:szCs w:val="24"/>
        </w:rPr>
        <w:t>Total As was determined</w:t>
      </w:r>
      <w:r w:rsidRPr="004C7092">
        <w:rPr>
          <w:rFonts w:ascii="Times New Roman" w:eastAsia="Times New Roman" w:hAnsi="Times New Roman" w:cs="Times New Roman"/>
          <w:color w:val="000000"/>
          <w:sz w:val="24"/>
          <w:szCs w:val="24"/>
        </w:rPr>
        <w:t xml:space="preserve"> by inductively coupled plasma mass spectroscopy (ICP-MS). For both </w:t>
      </w:r>
      <w:r w:rsidR="007E018A" w:rsidRPr="004C7092">
        <w:rPr>
          <w:rFonts w:ascii="Times New Roman" w:eastAsia="Times New Roman" w:hAnsi="Times New Roman" w:cs="Times New Roman"/>
          <w:color w:val="000000"/>
          <w:sz w:val="24"/>
          <w:szCs w:val="24"/>
        </w:rPr>
        <w:t>exposure</w:t>
      </w:r>
      <w:r w:rsidR="00372915">
        <w:rPr>
          <w:rFonts w:ascii="Times New Roman" w:eastAsia="Times New Roman" w:hAnsi="Times New Roman" w:cs="Times New Roman"/>
          <w:color w:val="000000"/>
          <w:sz w:val="24"/>
          <w:szCs w:val="24"/>
        </w:rPr>
        <w:t>s</w:t>
      </w:r>
      <w:r w:rsidRPr="004C7092">
        <w:rPr>
          <w:rFonts w:ascii="Times New Roman" w:eastAsia="Times New Roman" w:hAnsi="Times New Roman" w:cs="Times New Roman"/>
          <w:color w:val="000000"/>
          <w:sz w:val="24"/>
          <w:szCs w:val="24"/>
        </w:rPr>
        <w:t xml:space="preserve"> (As(III) and As(V)), the total As levels after 7-day exposure were highest in the liver and lowest in the muscle. Overall, the Nile tilapia exposed to As(III) showed higher tissue levels of As after the treatments</w:t>
      </w:r>
      <w:r w:rsidR="00372915">
        <w:rPr>
          <w:rFonts w:ascii="Times New Roman" w:eastAsia="Times New Roman" w:hAnsi="Times New Roman" w:cs="Times New Roman"/>
          <w:color w:val="000000"/>
          <w:sz w:val="24"/>
          <w:szCs w:val="24"/>
        </w:rPr>
        <w:t>,</w:t>
      </w:r>
      <w:r w:rsidRPr="004C7092">
        <w:rPr>
          <w:rFonts w:ascii="Times New Roman" w:eastAsia="Times New Roman" w:hAnsi="Times New Roman" w:cs="Times New Roman"/>
          <w:color w:val="000000"/>
          <w:sz w:val="24"/>
          <w:szCs w:val="24"/>
        </w:rPr>
        <w:t xml:space="preserve"> compared to </w:t>
      </w:r>
      <w:r w:rsidRPr="004C7092">
        <w:rPr>
          <w:rFonts w:ascii="Times New Roman" w:eastAsia="Times New Roman" w:hAnsi="Times New Roman" w:cs="Times New Roman"/>
          <w:sz w:val="24"/>
          <w:szCs w:val="24"/>
        </w:rPr>
        <w:t>As(V) exposure</w:t>
      </w:r>
      <w:r w:rsidRPr="004C7092">
        <w:rPr>
          <w:rFonts w:ascii="Times New Roman" w:eastAsia="Times New Roman" w:hAnsi="Times New Roman" w:cs="Times New Roman"/>
          <w:color w:val="000000"/>
          <w:sz w:val="24"/>
          <w:szCs w:val="24"/>
        </w:rPr>
        <w:t xml:space="preserve">. Speciation of arsenic in the tissues employed liquid chromatography coupled to ICP-MS (LC-ICP-MS) revealed that the biotransformation of As in Nile tilapia included As(V) reduction to As(III), methylation to monomethylarsonic acid (MMA) and dimethylarsinic acid (DMA), and subsequent conversion to nontoxic arsenobetaine (AsB), which was the predominant arsenic form. </w:t>
      </w:r>
      <w:r w:rsidR="00372915">
        <w:rPr>
          <w:rFonts w:ascii="Times New Roman" w:eastAsia="Times New Roman" w:hAnsi="Times New Roman" w:cs="Times New Roman"/>
          <w:color w:val="000000"/>
          <w:sz w:val="24"/>
          <w:szCs w:val="24"/>
        </w:rPr>
        <w:t xml:space="preserve">Finally, </w:t>
      </w:r>
      <w:r w:rsidR="00372915" w:rsidRPr="00372915">
        <w:rPr>
          <w:rFonts w:ascii="Times New Roman" w:eastAsia="Times New Roman" w:hAnsi="Times New Roman" w:cs="Times New Roman"/>
          <w:color w:val="000000"/>
          <w:sz w:val="24"/>
          <w:szCs w:val="24"/>
        </w:rPr>
        <w:t>the interactions and antagonistic effects of selenium in the bioaccumulation processes were tested by the combined exposure to As(III), the most toxic species of As, together with tetravalent selenium (Se(IV)).</w:t>
      </w:r>
      <w:r w:rsidR="00372915">
        <w:rPr>
          <w:rFonts w:ascii="Times New Roman" w:eastAsia="Times New Roman" w:hAnsi="Times New Roman" w:cs="Times New Roman"/>
          <w:color w:val="000000"/>
          <w:sz w:val="24"/>
          <w:szCs w:val="24"/>
        </w:rPr>
        <w:t xml:space="preserve"> </w:t>
      </w:r>
      <w:r w:rsidR="00372915" w:rsidRPr="00372915">
        <w:rPr>
          <w:rFonts w:ascii="Times New Roman" w:eastAsia="Times New Roman" w:hAnsi="Times New Roman" w:cs="Times New Roman"/>
          <w:color w:val="000000"/>
          <w:sz w:val="24"/>
          <w:szCs w:val="24"/>
        </w:rPr>
        <w:t xml:space="preserve">The results indicated a reduction of 4-6 times in arsenic toxicity in the tilapia. </w:t>
      </w:r>
    </w:p>
    <w:p w14:paraId="33EBD58D" w14:textId="418670B9" w:rsidR="00370102" w:rsidRDefault="00E273EA" w:rsidP="004C7092">
      <w:pP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b/>
          <w:color w:val="000000"/>
          <w:sz w:val="24"/>
          <w:szCs w:val="24"/>
        </w:rPr>
        <w:t xml:space="preserve">Keywords: </w:t>
      </w:r>
      <w:r w:rsidRPr="004C7092">
        <w:rPr>
          <w:rFonts w:ascii="Times New Roman" w:eastAsia="Times New Roman" w:hAnsi="Times New Roman" w:cs="Times New Roman"/>
          <w:color w:val="000000"/>
          <w:sz w:val="24"/>
          <w:szCs w:val="24"/>
        </w:rPr>
        <w:t>Speciation; Arsenic species; Fish; Selenium antagonism; LC-ICP-MS; ICP-MS.</w:t>
      </w:r>
    </w:p>
    <w:p w14:paraId="5D9F45F8" w14:textId="5F11FD66" w:rsidR="00344848" w:rsidRDefault="00344848" w:rsidP="004C7092">
      <w:pPr>
        <w:spacing w:line="480" w:lineRule="auto"/>
        <w:jc w:val="both"/>
        <w:rPr>
          <w:rFonts w:ascii="Times New Roman" w:eastAsia="Times New Roman" w:hAnsi="Times New Roman" w:cs="Times New Roman"/>
          <w:color w:val="000000"/>
          <w:sz w:val="24"/>
          <w:szCs w:val="24"/>
        </w:rPr>
      </w:pPr>
    </w:p>
    <w:p w14:paraId="5033097F" w14:textId="05CD7A31" w:rsidR="00344848" w:rsidRDefault="00344848" w:rsidP="004C7092">
      <w:pPr>
        <w:spacing w:line="480" w:lineRule="auto"/>
        <w:jc w:val="both"/>
        <w:rPr>
          <w:rFonts w:ascii="Times New Roman" w:eastAsia="Times New Roman" w:hAnsi="Times New Roman" w:cs="Times New Roman"/>
          <w:color w:val="000000"/>
          <w:sz w:val="24"/>
          <w:szCs w:val="24"/>
        </w:rPr>
      </w:pPr>
    </w:p>
    <w:p w14:paraId="36D55290" w14:textId="77777777" w:rsidR="00344848" w:rsidRPr="00372915" w:rsidRDefault="00344848" w:rsidP="004C7092">
      <w:pPr>
        <w:spacing w:line="480" w:lineRule="auto"/>
        <w:jc w:val="both"/>
        <w:rPr>
          <w:rFonts w:ascii="Times New Roman" w:eastAsia="Times New Roman" w:hAnsi="Times New Roman" w:cs="Times New Roman"/>
          <w:color w:val="0E101A"/>
          <w:sz w:val="24"/>
          <w:szCs w:val="24"/>
        </w:rPr>
      </w:pPr>
    </w:p>
    <w:p w14:paraId="00000013" w14:textId="519C6506" w:rsidR="00BE48F7" w:rsidRDefault="00E273EA" w:rsidP="000E0AC0">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INTRODUCTION</w:t>
      </w:r>
    </w:p>
    <w:p w14:paraId="77DC651A" w14:textId="77777777" w:rsidR="000E0AC0" w:rsidRPr="000E0AC0" w:rsidRDefault="000E0AC0" w:rsidP="000E0AC0">
      <w:pPr>
        <w:pBdr>
          <w:top w:val="nil"/>
          <w:left w:val="nil"/>
          <w:bottom w:val="nil"/>
          <w:right w:val="nil"/>
          <w:between w:val="nil"/>
        </w:pBdr>
        <w:spacing w:after="0" w:line="480" w:lineRule="auto"/>
        <w:ind w:left="720"/>
        <w:jc w:val="both"/>
        <w:rPr>
          <w:rFonts w:ascii="Times New Roman" w:eastAsia="Times New Roman" w:hAnsi="Times New Roman" w:cs="Times New Roman"/>
          <w:b/>
          <w:color w:val="000000"/>
          <w:sz w:val="24"/>
          <w:szCs w:val="24"/>
        </w:rPr>
      </w:pPr>
    </w:p>
    <w:p w14:paraId="00000014" w14:textId="7EA8C5BA" w:rsidR="00BE48F7" w:rsidRPr="004C7092" w:rsidRDefault="00E273EA" w:rsidP="00372915">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Fish is considered a healthier food than other types of protein</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because it provides a variety of vitamins and nutrients, with the added advantage of having a low saturated fat content (Ersoy and Özeren, 2009; Morales and Higuchi, 2018). In addition to its nutritional importance, fish has economic and social roles</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since the production chain generates jobs and income for small and large producers, increasing the market for fish in recent years. </w:t>
      </w:r>
      <w:r w:rsidR="00372915">
        <w:rPr>
          <w:rFonts w:ascii="Times New Roman" w:eastAsia="Times New Roman" w:hAnsi="Times New Roman" w:cs="Times New Roman"/>
          <w:color w:val="0E101A"/>
          <w:sz w:val="24"/>
          <w:szCs w:val="24"/>
        </w:rPr>
        <w:t xml:space="preserve">Tilapia </w:t>
      </w:r>
      <w:r w:rsidR="00372915" w:rsidRPr="00372915">
        <w:rPr>
          <w:rFonts w:ascii="Times New Roman" w:eastAsia="Times New Roman" w:hAnsi="Times New Roman" w:cs="Times New Roman"/>
          <w:color w:val="0E101A"/>
          <w:sz w:val="24"/>
          <w:szCs w:val="24"/>
        </w:rPr>
        <w:t>is at the top of the list</w:t>
      </w:r>
      <w:r w:rsidR="00372915">
        <w:rPr>
          <w:rFonts w:ascii="Times New Roman" w:eastAsia="Times New Roman" w:hAnsi="Times New Roman" w:cs="Times New Roman"/>
          <w:color w:val="0E101A"/>
          <w:sz w:val="24"/>
          <w:szCs w:val="24"/>
        </w:rPr>
        <w:t xml:space="preserve"> of the fish species most cultivated and consumed in Brazil. </w:t>
      </w:r>
      <w:r w:rsidRPr="004C7092">
        <w:rPr>
          <w:rFonts w:ascii="Times New Roman" w:eastAsia="Times New Roman" w:hAnsi="Times New Roman" w:cs="Times New Roman"/>
          <w:color w:val="0E101A"/>
          <w:sz w:val="24"/>
          <w:szCs w:val="24"/>
        </w:rPr>
        <w:t>According to the 2023 Yearbook published by the Brazilian Fish Farming Association (Peixe BR), tilapia production in 2022 reached 550,060 tons, representing 63.9% of all Brazilian farmed fish and ranking Brazil in 4</w:t>
      </w:r>
      <w:r w:rsidRPr="004C7092">
        <w:rPr>
          <w:rFonts w:ascii="Times New Roman" w:eastAsia="Times New Roman" w:hAnsi="Times New Roman" w:cs="Times New Roman"/>
          <w:color w:val="0E101A"/>
          <w:sz w:val="24"/>
          <w:szCs w:val="24"/>
          <w:vertAlign w:val="superscript"/>
        </w:rPr>
        <w:t>th</w:t>
      </w:r>
      <w:r w:rsidRPr="004C7092">
        <w:rPr>
          <w:rFonts w:ascii="Times New Roman" w:eastAsia="Times New Roman" w:hAnsi="Times New Roman" w:cs="Times New Roman"/>
          <w:color w:val="0E101A"/>
          <w:sz w:val="24"/>
          <w:szCs w:val="24"/>
        </w:rPr>
        <w:t xml:space="preserve"> position globally among tilapia producers. </w:t>
      </w:r>
    </w:p>
    <w:p w14:paraId="00000015" w14:textId="231305BC" w:rsidR="00BE48F7"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 xml:space="preserve">Despite the numerous benefits, tilapias can be exposed to multiple toxic inorganic contaminants present in water, such as arsenic (As), triggering processes of bioaccumulation and biotransformation in aquatic species through the food chain (Azizur Rahman et al., 2012; Chiarelli and Roccheri, 2014). Determination of the total concentration of an element is not </w:t>
      </w:r>
      <w:r w:rsidR="00ED452F" w:rsidRPr="004C7092">
        <w:rPr>
          <w:rFonts w:ascii="Times New Roman" w:eastAsia="Times New Roman" w:hAnsi="Times New Roman" w:cs="Times New Roman"/>
          <w:color w:val="0E101A"/>
          <w:sz w:val="24"/>
          <w:szCs w:val="24"/>
        </w:rPr>
        <w:t>enough</w:t>
      </w:r>
      <w:r w:rsidRPr="004C7092">
        <w:rPr>
          <w:rFonts w:ascii="Times New Roman" w:eastAsia="Times New Roman" w:hAnsi="Times New Roman" w:cs="Times New Roman"/>
          <w:color w:val="0E101A"/>
          <w:sz w:val="24"/>
          <w:szCs w:val="24"/>
        </w:rPr>
        <w:t xml:space="preserve"> to provide information about its toxicity, bioavailability, and biochemical function, requiring speciation studies to complement the information. The determination of arsenic in fish is of great analytical interest due to its toxicity</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since the toxic effects of arsenic are related to its chemical forms and oxidation states (Martinez et al., 2011; Chen et al., 2020).</w:t>
      </w:r>
    </w:p>
    <w:p w14:paraId="2BCFCCA6" w14:textId="40E7E5F8" w:rsidR="000624F7" w:rsidRPr="004C7092" w:rsidRDefault="000624F7" w:rsidP="000624F7">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Nile tilapia (</w:t>
      </w:r>
      <w:r w:rsidRPr="004C7092">
        <w:rPr>
          <w:rFonts w:ascii="Times New Roman" w:eastAsia="Times New Roman" w:hAnsi="Times New Roman" w:cs="Times New Roman"/>
          <w:i/>
          <w:color w:val="0E101A"/>
          <w:sz w:val="24"/>
          <w:szCs w:val="24"/>
        </w:rPr>
        <w:t>Oreochromis niloticus</w:t>
      </w:r>
      <w:r w:rsidRPr="004C7092">
        <w:rPr>
          <w:rFonts w:ascii="Times New Roman" w:eastAsia="Times New Roman" w:hAnsi="Times New Roman" w:cs="Times New Roman"/>
          <w:color w:val="0E101A"/>
          <w:sz w:val="24"/>
          <w:szCs w:val="24"/>
        </w:rPr>
        <w:t>) has been used as an excellent biological model for toxicological studies of aquatic contamination, as it can accumulate high concentrations of As in its tissues, transferring the metalloid to different trophic levels (Cunningham et al., 2019; Liao et al., 2003; Taweel et al., 2013; Oliveira et al., 2017; Ferreira et al., 2019). </w:t>
      </w:r>
    </w:p>
    <w:p w14:paraId="00000016" w14:textId="0DA31B6F"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lastRenderedPageBreak/>
        <w:t>Arsenic is a toxic trace </w:t>
      </w:r>
      <w:hyperlink r:id="rId7">
        <w:r w:rsidRPr="004C7092">
          <w:rPr>
            <w:rFonts w:ascii="Times New Roman" w:eastAsia="Times New Roman" w:hAnsi="Times New Roman" w:cs="Times New Roman"/>
            <w:color w:val="0E101A"/>
            <w:sz w:val="24"/>
            <w:szCs w:val="24"/>
          </w:rPr>
          <w:t>metalloid</w:t>
        </w:r>
      </w:hyperlink>
      <w:r w:rsidRPr="004C7092">
        <w:rPr>
          <w:rFonts w:ascii="Times New Roman" w:eastAsia="Times New Roman" w:hAnsi="Times New Roman" w:cs="Times New Roman"/>
          <w:color w:val="0E101A"/>
          <w:sz w:val="24"/>
          <w:szCs w:val="24"/>
        </w:rPr>
        <w:t xml:space="preserve"> whose presence in the aquatic environment can be due to its release from natural sources, as a result of soil and rock erosion, or volcanic activity, as well as from anthropogenic activities, such as the combustion of fossil fuels, mining activities, and industrial processes (Fowler et al., 2007; Greani et al., 2017). The toxicity and mobility of As largely depend on the chemical species present. The inorganic forms (iAs), represented by the trivalent (As(III)) and pentavalent (As(V)) species, are considered more toxic than the methylated organic species (monomethylarsonic acid (MMA), dimethylarsinic acid (DMA), and arsenobetaine (AsB)) that can be produced </w:t>
      </w:r>
      <w:r w:rsidR="00372915">
        <w:rPr>
          <w:rFonts w:ascii="Times New Roman" w:eastAsia="Times New Roman" w:hAnsi="Times New Roman" w:cs="Times New Roman"/>
          <w:color w:val="0E101A"/>
          <w:sz w:val="24"/>
          <w:szCs w:val="24"/>
        </w:rPr>
        <w:t>by</w:t>
      </w:r>
      <w:r w:rsidRPr="004C7092">
        <w:rPr>
          <w:rFonts w:ascii="Times New Roman" w:eastAsia="Times New Roman" w:hAnsi="Times New Roman" w:cs="Times New Roman"/>
          <w:color w:val="0E101A"/>
          <w:sz w:val="24"/>
          <w:szCs w:val="24"/>
        </w:rPr>
        <w:t xml:space="preserve"> physiological processes. The main source of arsenic in the diet is AsB, which is non</w:t>
      </w:r>
      <w:r w:rsidR="00D16297">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toxic and is the principal organic species found in fish</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since it is the final product of arsenic metabolism in the aquatic food chain (Barra et al., 2000; Zhang et al., 2022). </w:t>
      </w:r>
    </w:p>
    <w:p w14:paraId="00000018" w14:textId="77777777"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 xml:space="preserve">Both inorganic and methylated species of As inhibit cellular respiration, leading to the formation of reactive oxygen species (ROS) that cause oxidative stress, which is one of the main hypotheses suggested for the carcinogenicity of As (Ventura-Lima et al., 2011). According to the International Agency for Research on Cancer (IARC), As is a highly toxic and carcinogenic element for humans. However, the effects observed in animal models vary, making it challenging to elucidate the precise mechanisms by which the toxic effects occur and the level of carcinogenicity (Martinez et al., 2011). Arsenic can undergo several metabolic conversions </w:t>
      </w:r>
      <w:r w:rsidRPr="004C7092">
        <w:rPr>
          <w:rFonts w:ascii="Times New Roman" w:eastAsia="Times New Roman" w:hAnsi="Times New Roman" w:cs="Times New Roman"/>
          <w:i/>
          <w:color w:val="0E101A"/>
          <w:sz w:val="24"/>
          <w:szCs w:val="24"/>
        </w:rPr>
        <w:t>in vivo</w:t>
      </w:r>
      <w:r w:rsidRPr="004C7092">
        <w:rPr>
          <w:rFonts w:ascii="Times New Roman" w:eastAsia="Times New Roman" w:hAnsi="Times New Roman" w:cs="Times New Roman"/>
          <w:color w:val="0E101A"/>
          <w:sz w:val="24"/>
          <w:szCs w:val="24"/>
        </w:rPr>
        <w:t>, with its metabolites interacting with intra- and extracellular macromolecules (Molin et al., 2015). Studies have demonstrated that mechanisms such as enzymatic inhibition, endocrine system disruption, altered DNA repair, cell oxidative stress, and epigenetic modifications in DNA may be related to As toxicity (Yosim et al., 2015; Roy et al., 2020).</w:t>
      </w:r>
    </w:p>
    <w:p w14:paraId="660B37E9" w14:textId="70731EB9" w:rsidR="00372915" w:rsidRPr="004C7092" w:rsidRDefault="00372915" w:rsidP="00372915">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bookmarkStart w:id="1" w:name="_heading=h.1fob9te" w:colFirst="0" w:colLast="0"/>
      <w:bookmarkEnd w:id="1"/>
      <w:r w:rsidRPr="00372915">
        <w:rPr>
          <w:rFonts w:ascii="Times New Roman" w:eastAsia="Times New Roman" w:hAnsi="Times New Roman" w:cs="Times New Roman"/>
          <w:color w:val="0E101A"/>
          <w:sz w:val="24"/>
          <w:szCs w:val="24"/>
        </w:rPr>
        <w:lastRenderedPageBreak/>
        <w:t xml:space="preserve">However, some chemical elements can reduce the toxic effects caused by As, acting in an antagonistic way, with selenium (Se) being one of these elements. Selenium has great physiological and ecotoxicological importance, as it is an essential micronutrient for most organisms, although it can become toxic at high concentrations (Bodnar et al., 2012; English et al., 2022). It </w:t>
      </w:r>
      <w:r w:rsidR="007E7BCF">
        <w:rPr>
          <w:rFonts w:ascii="Times New Roman" w:eastAsia="Times New Roman" w:hAnsi="Times New Roman" w:cs="Times New Roman"/>
          <w:color w:val="0E101A"/>
          <w:sz w:val="24"/>
          <w:szCs w:val="24"/>
        </w:rPr>
        <w:t>takes part</w:t>
      </w:r>
      <w:r w:rsidRPr="00372915">
        <w:rPr>
          <w:rFonts w:ascii="Times New Roman" w:eastAsia="Times New Roman" w:hAnsi="Times New Roman" w:cs="Times New Roman"/>
          <w:color w:val="0E101A"/>
          <w:sz w:val="24"/>
          <w:szCs w:val="24"/>
        </w:rPr>
        <w:t xml:space="preserve"> and regulates several biological and biochemical functions, such as protecting membranes against oxidative damage, and is present in the active sites of selenoproteins that have antioxidant functions, such as </w:t>
      </w:r>
      <w:r>
        <w:rPr>
          <w:rFonts w:ascii="Times New Roman" w:eastAsia="Times New Roman" w:hAnsi="Times New Roman" w:cs="Times New Roman"/>
          <w:color w:val="0E101A"/>
          <w:sz w:val="24"/>
          <w:szCs w:val="24"/>
        </w:rPr>
        <w:t>glutathione peroxidase (</w:t>
      </w:r>
      <w:r w:rsidRPr="00372915">
        <w:rPr>
          <w:rFonts w:ascii="Times New Roman" w:eastAsia="Times New Roman" w:hAnsi="Times New Roman" w:cs="Times New Roman"/>
          <w:color w:val="0E101A"/>
          <w:sz w:val="24"/>
          <w:szCs w:val="24"/>
        </w:rPr>
        <w:t>GPx) (Toppo et al., 2009; Sharma et al., 2017).</w:t>
      </w:r>
    </w:p>
    <w:p w14:paraId="5DFC7D87" w14:textId="77777777" w:rsidR="00372915" w:rsidRPr="004C7092" w:rsidRDefault="00372915" w:rsidP="00372915">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 xml:space="preserve">The present study aimed to investigate the bioaccumulation and biotransformation of inorganic arsenic in different tissues of Nile tilapia following As(III) and As(V) exposure. The evaluation was made considering the distributions of </w:t>
      </w:r>
      <w:r>
        <w:rPr>
          <w:rFonts w:ascii="Times New Roman" w:eastAsia="Times New Roman" w:hAnsi="Times New Roman" w:cs="Times New Roman"/>
          <w:color w:val="0E101A"/>
          <w:sz w:val="24"/>
          <w:szCs w:val="24"/>
        </w:rPr>
        <w:t xml:space="preserve">the following </w:t>
      </w:r>
      <w:r w:rsidRPr="004C7092">
        <w:rPr>
          <w:rFonts w:ascii="Times New Roman" w:eastAsia="Times New Roman" w:hAnsi="Times New Roman" w:cs="Times New Roman"/>
          <w:color w:val="0E101A"/>
          <w:sz w:val="24"/>
          <w:szCs w:val="24"/>
        </w:rPr>
        <w:t xml:space="preserve">arsenic species As(III), As(V), MMA, DMA, and AsB in liver, stomach, gill, and muscle tissues after </w:t>
      </w:r>
      <w:r w:rsidRPr="004C7092">
        <w:rPr>
          <w:rFonts w:ascii="Times New Roman" w:eastAsia="Times New Roman" w:hAnsi="Times New Roman" w:cs="Times New Roman"/>
          <w:color w:val="000000"/>
          <w:sz w:val="24"/>
          <w:szCs w:val="24"/>
        </w:rPr>
        <w:t xml:space="preserve">controlled exposures of the fish to </w:t>
      </w:r>
      <w:r w:rsidRPr="004C7092">
        <w:rPr>
          <w:rFonts w:ascii="Times New Roman" w:eastAsia="Times New Roman" w:hAnsi="Times New Roman" w:cs="Times New Roman"/>
          <w:color w:val="0E101A"/>
          <w:sz w:val="24"/>
          <w:szCs w:val="24"/>
        </w:rPr>
        <w:t>As(III) and As(V) at different concentrations (5.0 and 10 mg L</w:t>
      </w:r>
      <w:r w:rsidRPr="004C7092">
        <w:rPr>
          <w:rFonts w:ascii="Times New Roman" w:eastAsia="Times New Roman" w:hAnsi="Times New Roman" w:cs="Times New Roman"/>
          <w:color w:val="0E101A"/>
          <w:sz w:val="24"/>
          <w:szCs w:val="24"/>
          <w:vertAlign w:val="superscript"/>
        </w:rPr>
        <w:t>-1</w:t>
      </w:r>
      <w:r w:rsidRPr="004C7092">
        <w:rPr>
          <w:rFonts w:ascii="Times New Roman" w:eastAsia="Times New Roman" w:hAnsi="Times New Roman" w:cs="Times New Roman"/>
          <w:color w:val="0E101A"/>
          <w:sz w:val="24"/>
          <w:szCs w:val="24"/>
        </w:rPr>
        <w:t xml:space="preserve">), during periods of 1 and 7 days. Furthermore, another </w:t>
      </w:r>
      <w:r>
        <w:rPr>
          <w:rFonts w:ascii="Times New Roman" w:eastAsia="Times New Roman" w:hAnsi="Times New Roman" w:cs="Times New Roman"/>
          <w:color w:val="0E101A"/>
          <w:sz w:val="24"/>
          <w:szCs w:val="24"/>
        </w:rPr>
        <w:t>goal</w:t>
      </w:r>
      <w:r w:rsidRPr="004C7092">
        <w:rPr>
          <w:rFonts w:ascii="Times New Roman" w:eastAsia="Times New Roman" w:hAnsi="Times New Roman" w:cs="Times New Roman"/>
          <w:color w:val="0E101A"/>
          <w:sz w:val="24"/>
          <w:szCs w:val="24"/>
        </w:rPr>
        <w:t xml:space="preserve"> was to evaluate the antagonistic effect of selenium on the toxicity of As(III) in Nile tilapia during the bioaccumulation process.</w:t>
      </w:r>
    </w:p>
    <w:p w14:paraId="0000001B" w14:textId="77777777" w:rsidR="00BE48F7" w:rsidRPr="004C7092" w:rsidRDefault="00BE48F7">
      <w:pPr>
        <w:pBdr>
          <w:top w:val="nil"/>
          <w:left w:val="nil"/>
          <w:bottom w:val="nil"/>
          <w:right w:val="nil"/>
          <w:between w:val="nil"/>
        </w:pBdr>
        <w:spacing w:line="480" w:lineRule="auto"/>
        <w:jc w:val="both"/>
        <w:rPr>
          <w:rFonts w:ascii="Times New Roman" w:eastAsia="Times New Roman" w:hAnsi="Times New Roman" w:cs="Times New Roman"/>
          <w:color w:val="0E101A"/>
          <w:sz w:val="24"/>
          <w:szCs w:val="24"/>
        </w:rPr>
      </w:pPr>
    </w:p>
    <w:p w14:paraId="0000001C" w14:textId="77777777" w:rsidR="00BE48F7" w:rsidRPr="004C7092" w:rsidRDefault="00E273EA">
      <w:pPr>
        <w:numPr>
          <w:ilvl w:val="0"/>
          <w:numId w:val="3"/>
        </w:numPr>
        <w:pBdr>
          <w:top w:val="nil"/>
          <w:left w:val="nil"/>
          <w:bottom w:val="nil"/>
          <w:right w:val="nil"/>
          <w:between w:val="nil"/>
        </w:pBdr>
        <w:spacing w:line="480" w:lineRule="auto"/>
        <w:ind w:left="714" w:hanging="357"/>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MATERIALS AND METHODS</w:t>
      </w:r>
    </w:p>
    <w:p w14:paraId="0000001D" w14:textId="77777777" w:rsidR="00BE48F7" w:rsidRPr="004C7092" w:rsidRDefault="00BE48F7">
      <w:pPr>
        <w:spacing w:line="480" w:lineRule="auto"/>
        <w:ind w:left="357"/>
        <w:jc w:val="both"/>
        <w:rPr>
          <w:rFonts w:ascii="Times New Roman" w:eastAsia="Times New Roman" w:hAnsi="Times New Roman" w:cs="Times New Roman"/>
          <w:b/>
          <w:sz w:val="24"/>
          <w:szCs w:val="24"/>
        </w:rPr>
      </w:pPr>
    </w:p>
    <w:p w14:paraId="0000001E" w14:textId="77777777" w:rsidR="00BE48F7" w:rsidRPr="004C7092" w:rsidRDefault="00E273EA">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Reagents</w:t>
      </w:r>
    </w:p>
    <w:p w14:paraId="7966EF7E" w14:textId="4008BBB4" w:rsidR="00340A00" w:rsidRPr="004C7092" w:rsidRDefault="00E273EA" w:rsidP="001D70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All the inorganic solutions required for the </w:t>
      </w:r>
      <w:proofErr w:type="gramStart"/>
      <w:r w:rsidRPr="004C7092">
        <w:rPr>
          <w:rFonts w:ascii="Times New Roman" w:eastAsia="Times New Roman" w:hAnsi="Times New Roman" w:cs="Times New Roman"/>
          <w:i/>
          <w:sz w:val="24"/>
          <w:szCs w:val="24"/>
        </w:rPr>
        <w:t>in</w:t>
      </w:r>
      <w:r w:rsidR="007E7BCF">
        <w:rPr>
          <w:rFonts w:ascii="Times New Roman" w:eastAsia="Times New Roman" w:hAnsi="Times New Roman" w:cs="Times New Roman"/>
          <w:i/>
          <w:sz w:val="24"/>
          <w:szCs w:val="24"/>
        </w:rPr>
        <w:t xml:space="preserve"> </w:t>
      </w:r>
      <w:r w:rsidRPr="004C7092">
        <w:rPr>
          <w:rFonts w:ascii="Times New Roman" w:eastAsia="Times New Roman" w:hAnsi="Times New Roman" w:cs="Times New Roman"/>
          <w:i/>
          <w:sz w:val="24"/>
          <w:szCs w:val="24"/>
        </w:rPr>
        <w:t>situ</w:t>
      </w:r>
      <w:proofErr w:type="gramEnd"/>
      <w:r w:rsidRPr="004C7092">
        <w:rPr>
          <w:rFonts w:ascii="Times New Roman" w:eastAsia="Times New Roman" w:hAnsi="Times New Roman" w:cs="Times New Roman"/>
          <w:sz w:val="24"/>
          <w:szCs w:val="24"/>
        </w:rPr>
        <w:t xml:space="preserve"> assays were prepared by successive dilutions of solutions of 1000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sodium arsenite (NaAsO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sodium arsenate (Na</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HAsO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000004FD">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and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sodium selenite (Na</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SeO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all purchased from Sigma-Aldrich (St Louis, MO, USA).</w:t>
      </w:r>
      <w:r w:rsidR="00340A00">
        <w:rPr>
          <w:rFonts w:ascii="Times New Roman" w:eastAsia="Times New Roman" w:hAnsi="Times New Roman" w:cs="Times New Roman"/>
          <w:sz w:val="24"/>
          <w:szCs w:val="24"/>
        </w:rPr>
        <w:t xml:space="preserve"> </w:t>
      </w:r>
    </w:p>
    <w:p w14:paraId="00000022" w14:textId="6A7793E7"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 xml:space="preserve"> Test organisms </w:t>
      </w:r>
    </w:p>
    <w:p w14:paraId="6E211F71" w14:textId="76B092F0" w:rsidR="001D70F5" w:rsidRDefault="00E273EA" w:rsidP="001D70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Juvenile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free from any visible deformities, lesions, or diseases, were obtained from a stocked pond at São Paulo State University (UNESP), located in São José do Rio Preto, São Paulo</w:t>
      </w:r>
      <w:r w:rsidR="001D70F5">
        <w:rPr>
          <w:rFonts w:ascii="Times New Roman" w:eastAsia="Times New Roman" w:hAnsi="Times New Roman" w:cs="Times New Roman"/>
          <w:sz w:val="24"/>
          <w:szCs w:val="24"/>
        </w:rPr>
        <w:t xml:space="preserve"> </w:t>
      </w:r>
      <w:r w:rsidR="00AF57CE">
        <w:rPr>
          <w:rFonts w:ascii="Times New Roman" w:eastAsia="Times New Roman" w:hAnsi="Times New Roman" w:cs="Times New Roman"/>
          <w:sz w:val="24"/>
          <w:szCs w:val="24"/>
        </w:rPr>
        <w:t>S</w:t>
      </w:r>
      <w:r w:rsidR="001D70F5">
        <w:rPr>
          <w:rFonts w:ascii="Times New Roman" w:eastAsia="Times New Roman" w:hAnsi="Times New Roman" w:cs="Times New Roman"/>
          <w:sz w:val="24"/>
          <w:szCs w:val="24"/>
        </w:rPr>
        <w:t>tate</w:t>
      </w:r>
      <w:r w:rsidRPr="004C7092">
        <w:rPr>
          <w:rFonts w:ascii="Times New Roman" w:eastAsia="Times New Roman" w:hAnsi="Times New Roman" w:cs="Times New Roman"/>
          <w:sz w:val="24"/>
          <w:szCs w:val="24"/>
        </w:rPr>
        <w:t xml:space="preserve">, Brazil. </w:t>
      </w:r>
      <w:r w:rsidR="001D70F5">
        <w:rPr>
          <w:rFonts w:ascii="Times New Roman" w:eastAsia="Times New Roman" w:hAnsi="Times New Roman" w:cs="Times New Roman"/>
          <w:sz w:val="24"/>
          <w:szCs w:val="24"/>
        </w:rPr>
        <w:t>The fish (n = 75) were distributed in 500-L tanks kept under constant aeration, at controlled temperature (27 ± 2 °C</w:t>
      </w:r>
      <w:r w:rsidR="001D70F5" w:rsidRPr="00152B3E">
        <w:rPr>
          <w:rFonts w:ascii="Times New Roman" w:eastAsia="Times New Roman" w:hAnsi="Times New Roman" w:cs="Times New Roman"/>
          <w:sz w:val="24"/>
          <w:szCs w:val="24"/>
        </w:rPr>
        <w:t>),</w:t>
      </w:r>
      <w:r w:rsidR="001D70F5" w:rsidRPr="001D70F5">
        <w:rPr>
          <w:rFonts w:ascii="Times New Roman" w:eastAsia="Times New Roman" w:hAnsi="Times New Roman" w:cs="Times New Roman"/>
          <w:sz w:val="24"/>
          <w:szCs w:val="24"/>
        </w:rPr>
        <w:t xml:space="preserve"> and were fed artificial diets (purchased from a feed company in São José do Rio Preto) once a day at 2% of their body weight. They were acclimated with a 12-h light-dark cycle for 21 days prior to the exposure assays. All experimental procedures involving animals were conducted following the guidelines of the National Institutes of Health (NIH), after approval by the Ethics Committee on the Use of Animals (CEUA) of São Paulo State University (protocol number 204/2019).</w:t>
      </w:r>
    </w:p>
    <w:p w14:paraId="00000024" w14:textId="77777777" w:rsidR="00BE48F7" w:rsidRPr="004C7092" w:rsidRDefault="00BE48F7">
      <w:pPr>
        <w:spacing w:line="480" w:lineRule="auto"/>
        <w:jc w:val="both"/>
        <w:rPr>
          <w:rFonts w:ascii="Times New Roman" w:eastAsia="Times New Roman" w:hAnsi="Times New Roman" w:cs="Times New Roman"/>
          <w:sz w:val="24"/>
          <w:szCs w:val="24"/>
        </w:rPr>
      </w:pPr>
    </w:p>
    <w:p w14:paraId="00000026" w14:textId="4877A9CE"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Experimental design</w:t>
      </w:r>
    </w:p>
    <w:p w14:paraId="4D89596F" w14:textId="1A4CF066" w:rsidR="00340A00" w:rsidRDefault="00E273EA" w:rsidP="001D70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experimental design was developed according to the methodologies proposed by Liao et al. (2003), Tsai and Liao (2006), Chen et al. (2018), and Ferreira et al. (2019), in addition to test guideline nº 203 published by the Organization for Economic Co-operation and Development (OECD, 1992). </w:t>
      </w:r>
    </w:p>
    <w:p w14:paraId="3FC8B748" w14:textId="77777777" w:rsidR="000E0AC0" w:rsidRPr="004C7092" w:rsidRDefault="000E0AC0" w:rsidP="004C7092">
      <w:pPr>
        <w:spacing w:line="480" w:lineRule="auto"/>
        <w:ind w:firstLine="360"/>
        <w:jc w:val="both"/>
        <w:rPr>
          <w:rFonts w:ascii="Times New Roman" w:eastAsia="Times New Roman" w:hAnsi="Times New Roman" w:cs="Times New Roman"/>
          <w:sz w:val="24"/>
          <w:szCs w:val="24"/>
        </w:rPr>
      </w:pPr>
    </w:p>
    <w:p w14:paraId="00000029" w14:textId="0B81DBC8" w:rsidR="00BE48F7" w:rsidRPr="000E0AC0" w:rsidRDefault="00E273EA" w:rsidP="000E0AC0">
      <w:pPr>
        <w:numPr>
          <w:ilvl w:val="2"/>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Controlled arsenic assays</w:t>
      </w:r>
    </w:p>
    <w:p w14:paraId="60208034" w14:textId="77777777" w:rsidR="00796C61" w:rsidRDefault="00E273EA" w:rsidP="00796C61">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controlled arsenic assays were performed with exposures of 1 and 7 days, using two different concentrations to evaluate the acute toxicity, separately for As(III) and As(V). The As(III) assays employed tilapia aged between 2 and 3 months, with 16.3 ± 0.03 cm body length and 120.2 ± 13.7 g wet weight. The tilapia used for the As(V) assays had a body length of 16.4 </w:t>
      </w:r>
      <w:r w:rsidRPr="004C7092">
        <w:rPr>
          <w:rFonts w:ascii="Times New Roman" w:eastAsia="Times New Roman" w:hAnsi="Times New Roman" w:cs="Times New Roman"/>
          <w:sz w:val="24"/>
          <w:szCs w:val="24"/>
        </w:rPr>
        <w:lastRenderedPageBreak/>
        <w:t>± 0.6 cm and wet weight of 118.3 ± 18.7 g. The fish were divided into 5 groups: control,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(1 day),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(1 day),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(7 days),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(7 days). The As concentrations were 20-50 times higher than those found under field conditions in order to produce high As levels in the target tissues. </w:t>
      </w:r>
      <w:r w:rsidR="00951D31" w:rsidRPr="00951D31">
        <w:rPr>
          <w:rFonts w:ascii="Times New Roman" w:eastAsia="Times New Roman" w:hAnsi="Times New Roman" w:cs="Times New Roman"/>
          <w:sz w:val="24"/>
          <w:szCs w:val="24"/>
          <w:highlight w:val="yellow"/>
        </w:rPr>
        <w:t>Previous work by our research group indicate that for As(III), the LC</w:t>
      </w:r>
      <w:r w:rsidR="00951D31" w:rsidRPr="00951D31">
        <w:rPr>
          <w:rFonts w:ascii="Times New Roman" w:eastAsia="Times New Roman" w:hAnsi="Times New Roman" w:cs="Times New Roman"/>
          <w:sz w:val="24"/>
          <w:szCs w:val="24"/>
          <w:highlight w:val="yellow"/>
          <w:vertAlign w:val="subscript"/>
        </w:rPr>
        <w:t>50</w:t>
      </w:r>
      <w:r w:rsidR="00951D31" w:rsidRPr="00951D31">
        <w:rPr>
          <w:rFonts w:ascii="Times New Roman" w:eastAsia="Times New Roman" w:hAnsi="Times New Roman" w:cs="Times New Roman"/>
          <w:sz w:val="24"/>
          <w:szCs w:val="24"/>
          <w:highlight w:val="yellow"/>
        </w:rPr>
        <w:t xml:space="preserve"> values indicated fish mortality at concentrations above 30 mg L</w:t>
      </w:r>
      <w:r w:rsidR="00951D31" w:rsidRPr="00951D31">
        <w:rPr>
          <w:rFonts w:ascii="Times New Roman" w:eastAsia="Times New Roman" w:hAnsi="Times New Roman" w:cs="Times New Roman"/>
          <w:sz w:val="24"/>
          <w:szCs w:val="24"/>
          <w:highlight w:val="yellow"/>
          <w:vertAlign w:val="superscript"/>
        </w:rPr>
        <w:t>-1</w:t>
      </w:r>
      <w:r w:rsidR="00951D31" w:rsidRPr="00951D31">
        <w:rPr>
          <w:rFonts w:ascii="Times New Roman" w:eastAsia="Times New Roman" w:hAnsi="Times New Roman" w:cs="Times New Roman"/>
          <w:sz w:val="24"/>
          <w:szCs w:val="24"/>
          <w:highlight w:val="yellow"/>
        </w:rPr>
        <w:t xml:space="preserve">. The fish showed greater tolerance to exposure to As(V), compared to As(III), with fish mortality after the second day of exposure requiring an As(V) concentration 7-fold higher than As(III). Thus, </w:t>
      </w:r>
      <w:r w:rsidRPr="00951D31">
        <w:rPr>
          <w:rFonts w:ascii="Times New Roman" w:eastAsia="Times New Roman" w:hAnsi="Times New Roman" w:cs="Times New Roman"/>
          <w:sz w:val="24"/>
          <w:szCs w:val="24"/>
          <w:highlight w:val="yellow"/>
        </w:rPr>
        <w:t>the concentrations employed in these controlled assays were below the LC</w:t>
      </w:r>
      <w:r w:rsidRPr="00951D31">
        <w:rPr>
          <w:rFonts w:ascii="Times New Roman" w:eastAsia="Times New Roman" w:hAnsi="Times New Roman" w:cs="Times New Roman"/>
          <w:sz w:val="24"/>
          <w:szCs w:val="24"/>
          <w:highlight w:val="yellow"/>
          <w:vertAlign w:val="subscript"/>
        </w:rPr>
        <w:t>50</w:t>
      </w:r>
      <w:r w:rsidRPr="00951D31">
        <w:rPr>
          <w:rFonts w:ascii="Times New Roman" w:eastAsia="Times New Roman" w:hAnsi="Times New Roman" w:cs="Times New Roman"/>
          <w:sz w:val="24"/>
          <w:szCs w:val="24"/>
          <w:highlight w:val="yellow"/>
        </w:rPr>
        <w:t xml:space="preserve"> value (Ferreira et al., 2019).</w:t>
      </w:r>
      <w:r w:rsidRPr="004C7092">
        <w:rPr>
          <w:rFonts w:ascii="Times New Roman" w:eastAsia="Times New Roman" w:hAnsi="Times New Roman" w:cs="Times New Roman"/>
          <w:sz w:val="24"/>
          <w:szCs w:val="24"/>
        </w:rPr>
        <w:t xml:space="preserve"> </w:t>
      </w:r>
    </w:p>
    <w:p w14:paraId="0000002A" w14:textId="6567F4A0" w:rsidR="00BE48F7" w:rsidRPr="004C7092" w:rsidRDefault="00BE43F5" w:rsidP="00796C61">
      <w:pPr>
        <w:spacing w:line="480" w:lineRule="auto"/>
        <w:ind w:firstLine="360"/>
        <w:jc w:val="both"/>
        <w:rPr>
          <w:rFonts w:ascii="Times New Roman" w:eastAsia="Times New Roman" w:hAnsi="Times New Roman" w:cs="Times New Roman"/>
          <w:sz w:val="24"/>
          <w:szCs w:val="24"/>
        </w:rPr>
      </w:pPr>
      <w:r w:rsidRPr="00BE43F5">
        <w:rPr>
          <w:rFonts w:ascii="Times New Roman" w:eastAsia="Times New Roman" w:hAnsi="Times New Roman" w:cs="Times New Roman"/>
          <w:sz w:val="24"/>
          <w:szCs w:val="24"/>
          <w:highlight w:val="yellow"/>
        </w:rPr>
        <w:t>Water samples were collected from each aquarium at the beginning</w:t>
      </w:r>
      <w:r>
        <w:rPr>
          <w:rFonts w:ascii="Times New Roman" w:eastAsia="Times New Roman" w:hAnsi="Times New Roman" w:cs="Times New Roman"/>
          <w:sz w:val="24"/>
          <w:szCs w:val="24"/>
          <w:highlight w:val="yellow"/>
        </w:rPr>
        <w:t xml:space="preserve"> of the</w:t>
      </w:r>
      <w:r w:rsidRPr="00BE43F5">
        <w:rPr>
          <w:rFonts w:ascii="Times New Roman" w:eastAsia="Times New Roman" w:hAnsi="Times New Roman" w:cs="Times New Roman"/>
          <w:sz w:val="24"/>
          <w:szCs w:val="24"/>
          <w:highlight w:val="yellow"/>
        </w:rPr>
        <w:t xml:space="preserve"> assays, in order to determine whether the As concentrations were in accordance with the nominal values.</w:t>
      </w:r>
      <w:r>
        <w:rPr>
          <w:rFonts w:ascii="Times New Roman" w:eastAsia="Times New Roman" w:hAnsi="Times New Roman" w:cs="Times New Roman"/>
          <w:sz w:val="24"/>
          <w:szCs w:val="24"/>
        </w:rPr>
        <w:t xml:space="preserve"> </w:t>
      </w:r>
      <w:r w:rsidR="00E273EA" w:rsidRPr="004C7092">
        <w:rPr>
          <w:rFonts w:ascii="Times New Roman" w:eastAsia="Times New Roman" w:hAnsi="Times New Roman" w:cs="Times New Roman"/>
          <w:sz w:val="24"/>
          <w:szCs w:val="24"/>
        </w:rPr>
        <w:t>Each group was composed of 5 fish exposed individually to the treatment in 10-L aquariums (5 real replicates for each experimental group). After 1 and 7 days of exposure, individuals from each group were collected and anesthetized with benzocaine (28 mg L</w:t>
      </w:r>
      <w:r w:rsidR="00E273EA" w:rsidRPr="004C7092">
        <w:rPr>
          <w:rFonts w:ascii="Times New Roman" w:eastAsia="Times New Roman" w:hAnsi="Times New Roman" w:cs="Times New Roman"/>
          <w:sz w:val="24"/>
          <w:szCs w:val="24"/>
          <w:vertAlign w:val="superscript"/>
        </w:rPr>
        <w:t xml:space="preserve">-1 </w:t>
      </w:r>
      <w:r w:rsidR="00E273EA" w:rsidRPr="004C7092">
        <w:rPr>
          <w:rFonts w:ascii="Times New Roman" w:eastAsia="Times New Roman" w:hAnsi="Times New Roman" w:cs="Times New Roman"/>
          <w:sz w:val="24"/>
          <w:szCs w:val="24"/>
        </w:rPr>
        <w:t>in the water), for removal of the liver, stomach, gill, and muscle tissues. The samples were stored in polypropylene flasks at -80 °C to maintain their integrity and avoid the interconversion of As species before subsequent analyses of total As and As speciation.</w:t>
      </w:r>
    </w:p>
    <w:p w14:paraId="0000002B" w14:textId="77777777" w:rsidR="00BE48F7" w:rsidRPr="004C7092" w:rsidRDefault="00BE48F7">
      <w:pPr>
        <w:spacing w:line="480" w:lineRule="auto"/>
        <w:ind w:firstLine="360"/>
        <w:jc w:val="both"/>
        <w:rPr>
          <w:rFonts w:ascii="Times New Roman" w:eastAsia="Times New Roman" w:hAnsi="Times New Roman" w:cs="Times New Roman"/>
          <w:sz w:val="24"/>
          <w:szCs w:val="24"/>
        </w:rPr>
      </w:pPr>
    </w:p>
    <w:p w14:paraId="0000002D" w14:textId="6A62CA74" w:rsidR="00BE48F7" w:rsidRPr="000E0AC0" w:rsidRDefault="00E273EA" w:rsidP="000E0AC0">
      <w:pPr>
        <w:numPr>
          <w:ilvl w:val="2"/>
          <w:numId w:val="4"/>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b/>
          <w:color w:val="000000"/>
          <w:sz w:val="24"/>
          <w:szCs w:val="24"/>
        </w:rPr>
        <w:t>Antagonistic assay</w:t>
      </w:r>
    </w:p>
    <w:p w14:paraId="0000002E" w14:textId="4878B4B1" w:rsidR="00BE48F7" w:rsidRPr="004C7092" w:rsidRDefault="00E273EA" w:rsidP="00BE43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antagonistic assay was performed using As(III) and Se(IV) at predefined concentrations (below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of Se) to evaluate the protective effect of selenium against arsenic toxicity. The assay employed tilapia aged between 2 and 3 months, with 16.7 ± 0.05 cm body length and 128.4 ± 18.2 g wet weight. The fish were divided into 5 groups: control,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(1 day),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(1 day),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(7 days),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(7 days). These groups (except the control </w:t>
      </w:r>
      <w:r w:rsidRPr="004C7092">
        <w:rPr>
          <w:rFonts w:ascii="Times New Roman" w:eastAsia="Times New Roman" w:hAnsi="Times New Roman" w:cs="Times New Roman"/>
          <w:sz w:val="24"/>
          <w:szCs w:val="24"/>
        </w:rPr>
        <w:lastRenderedPageBreak/>
        <w:t>group) received a dose of selenium at a concentration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w:t>
      </w:r>
      <w:r w:rsidR="00BE43F5" w:rsidRPr="00D74642">
        <w:rPr>
          <w:rFonts w:ascii="Times New Roman" w:eastAsia="Times New Roman" w:hAnsi="Times New Roman" w:cs="Times New Roman"/>
          <w:sz w:val="24"/>
          <w:szCs w:val="24"/>
          <w:highlight w:val="yellow"/>
        </w:rPr>
        <w:t>In order to evaluate the concentration of As</w:t>
      </w:r>
      <w:r w:rsidR="00BE43F5">
        <w:rPr>
          <w:rFonts w:ascii="Times New Roman" w:eastAsia="Times New Roman" w:hAnsi="Times New Roman" w:cs="Times New Roman"/>
          <w:sz w:val="24"/>
          <w:szCs w:val="24"/>
          <w:highlight w:val="yellow"/>
        </w:rPr>
        <w:t xml:space="preserve"> and Se</w:t>
      </w:r>
      <w:r w:rsidR="00BE43F5" w:rsidRPr="00D74642">
        <w:rPr>
          <w:rFonts w:ascii="Times New Roman" w:eastAsia="Times New Roman" w:hAnsi="Times New Roman" w:cs="Times New Roman"/>
          <w:sz w:val="24"/>
          <w:szCs w:val="24"/>
          <w:highlight w:val="yellow"/>
        </w:rPr>
        <w:t xml:space="preserve">, small aliquots of water were collected from the aquariums at the beginning of the </w:t>
      </w:r>
      <w:r w:rsidR="00BE43F5">
        <w:rPr>
          <w:rFonts w:ascii="Times New Roman" w:eastAsia="Times New Roman" w:hAnsi="Times New Roman" w:cs="Times New Roman"/>
          <w:sz w:val="24"/>
          <w:szCs w:val="24"/>
          <w:highlight w:val="yellow"/>
        </w:rPr>
        <w:t>assays</w:t>
      </w:r>
      <w:r w:rsidR="00BE43F5" w:rsidRPr="00D74642">
        <w:rPr>
          <w:rFonts w:ascii="Times New Roman" w:eastAsia="Times New Roman" w:hAnsi="Times New Roman" w:cs="Times New Roman"/>
          <w:sz w:val="24"/>
          <w:szCs w:val="24"/>
          <w:highlight w:val="yellow"/>
        </w:rPr>
        <w:t>.</w:t>
      </w:r>
      <w:r w:rsidR="00BE43F5">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Each group comprised 5 fish exposed individually to the treatments in 10-L aquariums (n = 5). After 1 and 7 days of exposure, individuals from each group were collected and anesthetized with benzocaine (28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water) before the liver, stomach, gill, and muscle tissue removal. These samples were stored in polypropylene flasks at -80 °C until the sample preparation step was performed according to the method proposed by Oliveira et al. (2017), followed by total As determination.</w:t>
      </w:r>
    </w:p>
    <w:p w14:paraId="0000002F" w14:textId="77777777" w:rsidR="00BE48F7" w:rsidRPr="004C7092" w:rsidRDefault="00BE48F7">
      <w:pPr>
        <w:spacing w:line="480" w:lineRule="auto"/>
        <w:jc w:val="both"/>
        <w:rPr>
          <w:rFonts w:ascii="Times New Roman" w:eastAsia="Times New Roman" w:hAnsi="Times New Roman" w:cs="Times New Roman"/>
          <w:sz w:val="24"/>
          <w:szCs w:val="24"/>
        </w:rPr>
      </w:pPr>
    </w:p>
    <w:p w14:paraId="00000031" w14:textId="3828884F"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Total arsenic determination</w:t>
      </w:r>
    </w:p>
    <w:p w14:paraId="00000032" w14:textId="637F9AC7" w:rsidR="00BE48F7" w:rsidRPr="004C7092" w:rsidRDefault="00E273EA" w:rsidP="001D70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tissue samples from each treatment were freeze-dried and homogenized </w:t>
      </w:r>
      <w:r w:rsidR="001D70F5">
        <w:rPr>
          <w:rFonts w:ascii="Times New Roman" w:eastAsia="Times New Roman" w:hAnsi="Times New Roman" w:cs="Times New Roman"/>
          <w:sz w:val="24"/>
          <w:szCs w:val="24"/>
        </w:rPr>
        <w:t>(</w:t>
      </w:r>
      <w:r w:rsidR="001D70F5" w:rsidRPr="001D70F5">
        <w:rPr>
          <w:rFonts w:ascii="Times New Roman" w:eastAsia="Times New Roman" w:hAnsi="Times New Roman" w:cs="Times New Roman"/>
          <w:sz w:val="24"/>
          <w:szCs w:val="24"/>
        </w:rPr>
        <w:t>as a pool of samples</w:t>
      </w:r>
      <w:r w:rsidR="001D70F5">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for total As and arsenic speciation analyses. The total As contents were determined following previously validated procedures (Oliveira et al., 2017). About 0.10 g portions of the freeze-dried samples (L101 freeze-dryer, Liobras, São Carlos, Brazil) were weighed out and digested with a mixture of 6 mL of 7 mol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sub-distilled (subCLEAN Sub-Boiling Distillation System, Millestone, Sorisole, Italy) HNO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(Sigma-Aldrich, St Louis, MO, USA) and 2 mL of 30%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H</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xml:space="preserve"> (Sigma-Aldrich, St Louis, MO, USA), using a microwave digestion system (Multiwave GO, Anton Paar GmbH, Graz, Austria). The digestion procedure consisted of heating to 190 °C </w:t>
      </w:r>
      <w:r w:rsidR="001D70F5">
        <w:rPr>
          <w:rFonts w:ascii="Times New Roman" w:eastAsia="Times New Roman" w:hAnsi="Times New Roman" w:cs="Times New Roman"/>
          <w:sz w:val="24"/>
          <w:szCs w:val="24"/>
        </w:rPr>
        <w:t>during</w:t>
      </w:r>
      <w:r w:rsidRPr="004C7092">
        <w:rPr>
          <w:rFonts w:ascii="Times New Roman" w:eastAsia="Times New Roman" w:hAnsi="Times New Roman" w:cs="Times New Roman"/>
          <w:sz w:val="24"/>
          <w:szCs w:val="24"/>
        </w:rPr>
        <w:t xml:space="preserve"> 20 min, followed by maintaining at 190 °C for 40 min. After cooling, the samples were diluted to 25 mL with ultrapure water (18.2 MΩ cm, Direct-Q 3, Millipore SAS, France). Blank samples were processed using a similar procedure.</w:t>
      </w:r>
    </w:p>
    <w:p w14:paraId="00000033" w14:textId="6D09152C"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total As contents were determined by inductively coupled plasma mass spectrometry (ICP-MS) (NexION 300X, PerkinElmer, Shelton, CT, USA). The nebulizer gas flow rate, torch </w:t>
      </w:r>
      <w:r w:rsidRPr="004C7092">
        <w:rPr>
          <w:rFonts w:ascii="Times New Roman" w:eastAsia="Times New Roman" w:hAnsi="Times New Roman" w:cs="Times New Roman"/>
          <w:sz w:val="24"/>
          <w:szCs w:val="24"/>
        </w:rPr>
        <w:lastRenderedPageBreak/>
        <w:t>alignment, and quadrupole voltages were adjusted according to the manufacturer’s recommendations. The instrumental parameters were optimized before the analyses</w:t>
      </w:r>
      <w:r w:rsidR="001D70F5">
        <w:rPr>
          <w:rFonts w:ascii="Times New Roman" w:eastAsia="Times New Roman" w:hAnsi="Times New Roman" w:cs="Times New Roman"/>
          <w:sz w:val="24"/>
          <w:szCs w:val="24"/>
        </w:rPr>
        <w:t xml:space="preserve">. The </w:t>
      </w:r>
      <w:r w:rsidRPr="004C7092">
        <w:rPr>
          <w:rFonts w:ascii="Times New Roman" w:eastAsia="Times New Roman" w:hAnsi="Times New Roman" w:cs="Times New Roman"/>
          <w:sz w:val="24"/>
          <w:szCs w:val="24"/>
        </w:rPr>
        <w:t>ICP-MS conditions are provided in Table 1. A calibration curve was prepared by serial dilution from a stock solution containing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As (Arsenic Standard for ICP TraceCERT</w:t>
      </w:r>
      <w:r w:rsidRPr="00A15388">
        <w:rPr>
          <w:rFonts w:ascii="Times New Roman" w:eastAsia="Times New Roman" w:hAnsi="Times New Roman" w:cs="Times New Roman"/>
          <w:sz w:val="24"/>
          <w:szCs w:val="24"/>
          <w:vertAlign w:val="superscript"/>
        </w:rPr>
        <w:t>®</w:t>
      </w:r>
      <w:r w:rsidRPr="004C7092">
        <w:rPr>
          <w:rFonts w:ascii="Times New Roman" w:eastAsia="Times New Roman" w:hAnsi="Times New Roman" w:cs="Times New Roman"/>
          <w:sz w:val="24"/>
          <w:szCs w:val="24"/>
        </w:rPr>
        <w:t>, Sigma-Aldrich, St Louis, MO, USA)</w:t>
      </w:r>
      <w:r w:rsidR="00A15388">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in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HNO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(Sigma-Aldrich, St Louis, MO, USA). The accuracy of the method was evaluated by analyzing certified reference materials (CRMs) of fish protein (DORM-3) and dogfish liver (DOLT-5), purchased from the National Research Council of Canada (Ottawa, Ontario, Canada). The data were obtained in triplicate and </w:t>
      </w:r>
      <w:r w:rsidR="00A15388">
        <w:rPr>
          <w:rFonts w:ascii="Times New Roman" w:eastAsia="Times New Roman" w:hAnsi="Times New Roman" w:cs="Times New Roman"/>
          <w:sz w:val="24"/>
          <w:szCs w:val="24"/>
        </w:rPr>
        <w:t xml:space="preserve">the </w:t>
      </w:r>
      <w:r w:rsidRPr="004C7092">
        <w:rPr>
          <w:rFonts w:ascii="Times New Roman" w:eastAsia="Times New Roman" w:hAnsi="Times New Roman" w:cs="Times New Roman"/>
          <w:sz w:val="24"/>
          <w:szCs w:val="24"/>
        </w:rPr>
        <w:t>As concentrations in the tissues were expressed as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dry weight.</w:t>
      </w:r>
    </w:p>
    <w:p w14:paraId="00000034" w14:textId="77777777" w:rsidR="00BE48F7" w:rsidRPr="004C7092" w:rsidRDefault="00BE48F7">
      <w:pPr>
        <w:spacing w:line="480" w:lineRule="auto"/>
        <w:jc w:val="both"/>
        <w:rPr>
          <w:rFonts w:ascii="Times New Roman" w:eastAsia="Times New Roman" w:hAnsi="Times New Roman" w:cs="Times New Roman"/>
          <w:sz w:val="24"/>
          <w:szCs w:val="24"/>
        </w:rPr>
      </w:pPr>
    </w:p>
    <w:p w14:paraId="00000035" w14:textId="77777777" w:rsidR="00BE48F7" w:rsidRPr="004C7092" w:rsidRDefault="00E273EA">
      <w:pPr>
        <w:spacing w:after="0"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Table 1.</w:t>
      </w:r>
      <w:r w:rsidRPr="004C7092">
        <w:rPr>
          <w:rFonts w:ascii="Times New Roman" w:eastAsia="Times New Roman" w:hAnsi="Times New Roman" w:cs="Times New Roman"/>
          <w:sz w:val="24"/>
          <w:szCs w:val="24"/>
        </w:rPr>
        <w:t xml:space="preserve"> Instrumental and method parameters for ICP-MS analysis.</w:t>
      </w:r>
    </w:p>
    <w:tbl>
      <w:tblPr>
        <w:tblStyle w:val="7"/>
        <w:tblW w:w="7150" w:type="dxa"/>
        <w:jc w:val="center"/>
        <w:tblInd w:w="0" w:type="dxa"/>
        <w:tblLayout w:type="fixed"/>
        <w:tblLook w:val="0400" w:firstRow="0" w:lastRow="0" w:firstColumn="0" w:lastColumn="0" w:noHBand="0" w:noVBand="1"/>
      </w:tblPr>
      <w:tblGrid>
        <w:gridCol w:w="3574"/>
        <w:gridCol w:w="3576"/>
      </w:tblGrid>
      <w:tr w:rsidR="00BE48F7" w:rsidRPr="004C7092" w14:paraId="4E8CAF82" w14:textId="77777777">
        <w:trPr>
          <w:trHeight w:val="292"/>
          <w:jc w:val="center"/>
        </w:trPr>
        <w:tc>
          <w:tcPr>
            <w:tcW w:w="7150" w:type="dxa"/>
            <w:gridSpan w:val="2"/>
            <w:tcBorders>
              <w:top w:val="single" w:sz="4" w:space="0" w:color="000000"/>
              <w:bottom w:val="single" w:sz="4" w:space="0" w:color="000000"/>
            </w:tcBorders>
          </w:tcPr>
          <w:p w14:paraId="00000036"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Instrumental and method parameters</w:t>
            </w:r>
          </w:p>
        </w:tc>
      </w:tr>
      <w:tr w:rsidR="00BE48F7" w:rsidRPr="004C7092" w14:paraId="0635DDF4" w14:textId="77777777">
        <w:trPr>
          <w:trHeight w:val="292"/>
          <w:jc w:val="center"/>
        </w:trPr>
        <w:tc>
          <w:tcPr>
            <w:tcW w:w="3574" w:type="dxa"/>
            <w:tcBorders>
              <w:top w:val="single" w:sz="4" w:space="0" w:color="000000"/>
            </w:tcBorders>
          </w:tcPr>
          <w:p w14:paraId="00000038"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Radiofrequency power</w:t>
            </w:r>
          </w:p>
        </w:tc>
        <w:tc>
          <w:tcPr>
            <w:tcW w:w="3576" w:type="dxa"/>
            <w:tcBorders>
              <w:top w:val="single" w:sz="4" w:space="0" w:color="000000"/>
            </w:tcBorders>
          </w:tcPr>
          <w:p w14:paraId="00000039"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1600 W</w:t>
            </w:r>
          </w:p>
        </w:tc>
      </w:tr>
      <w:tr w:rsidR="00BE48F7" w:rsidRPr="004C7092" w14:paraId="5B90974E" w14:textId="77777777">
        <w:trPr>
          <w:trHeight w:val="292"/>
          <w:jc w:val="center"/>
        </w:trPr>
        <w:tc>
          <w:tcPr>
            <w:tcW w:w="3574" w:type="dxa"/>
          </w:tcPr>
          <w:p w14:paraId="0000003A"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Plasma gas flow rate</w:t>
            </w:r>
          </w:p>
        </w:tc>
        <w:tc>
          <w:tcPr>
            <w:tcW w:w="3576" w:type="dxa"/>
          </w:tcPr>
          <w:p w14:paraId="0000003B"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18 L min</w:t>
            </w:r>
            <w:r w:rsidRPr="004C7092">
              <w:rPr>
                <w:rFonts w:ascii="Times New Roman" w:eastAsia="Times New Roman" w:hAnsi="Times New Roman" w:cs="Times New Roman"/>
                <w:color w:val="000000"/>
                <w:sz w:val="24"/>
                <w:szCs w:val="24"/>
                <w:vertAlign w:val="superscript"/>
              </w:rPr>
              <w:t>-1</w:t>
            </w:r>
          </w:p>
        </w:tc>
      </w:tr>
      <w:tr w:rsidR="00BE48F7" w:rsidRPr="004C7092" w14:paraId="550977FB" w14:textId="77777777">
        <w:trPr>
          <w:trHeight w:val="292"/>
          <w:jc w:val="center"/>
        </w:trPr>
        <w:tc>
          <w:tcPr>
            <w:tcW w:w="3574" w:type="dxa"/>
          </w:tcPr>
          <w:p w14:paraId="0000003C"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Auxiliary gas flow rate</w:t>
            </w:r>
          </w:p>
        </w:tc>
        <w:tc>
          <w:tcPr>
            <w:tcW w:w="3576" w:type="dxa"/>
          </w:tcPr>
          <w:p w14:paraId="0000003D"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1.2 L min</w:t>
            </w:r>
            <w:r w:rsidRPr="004C7092">
              <w:rPr>
                <w:rFonts w:ascii="Times New Roman" w:eastAsia="Times New Roman" w:hAnsi="Times New Roman" w:cs="Times New Roman"/>
                <w:color w:val="000000"/>
                <w:sz w:val="24"/>
                <w:szCs w:val="24"/>
                <w:vertAlign w:val="superscript"/>
              </w:rPr>
              <w:t>-1</w:t>
            </w:r>
          </w:p>
        </w:tc>
      </w:tr>
      <w:tr w:rsidR="00BE48F7" w:rsidRPr="004C7092" w14:paraId="674CC08E" w14:textId="77777777">
        <w:trPr>
          <w:trHeight w:val="292"/>
          <w:jc w:val="center"/>
        </w:trPr>
        <w:tc>
          <w:tcPr>
            <w:tcW w:w="3574" w:type="dxa"/>
          </w:tcPr>
          <w:p w14:paraId="0000003E"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Nebulizer gas flow rate</w:t>
            </w:r>
          </w:p>
        </w:tc>
        <w:tc>
          <w:tcPr>
            <w:tcW w:w="3576" w:type="dxa"/>
          </w:tcPr>
          <w:p w14:paraId="0000003F"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1.0 mL min</w:t>
            </w:r>
            <w:r w:rsidRPr="004C7092">
              <w:rPr>
                <w:rFonts w:ascii="Times New Roman" w:eastAsia="Times New Roman" w:hAnsi="Times New Roman" w:cs="Times New Roman"/>
                <w:color w:val="000000"/>
                <w:sz w:val="24"/>
                <w:szCs w:val="24"/>
                <w:vertAlign w:val="superscript"/>
              </w:rPr>
              <w:t>-1</w:t>
            </w:r>
          </w:p>
        </w:tc>
      </w:tr>
      <w:tr w:rsidR="00BE48F7" w:rsidRPr="004C7092" w14:paraId="068408C4" w14:textId="77777777">
        <w:trPr>
          <w:trHeight w:val="292"/>
          <w:jc w:val="center"/>
        </w:trPr>
        <w:tc>
          <w:tcPr>
            <w:tcW w:w="3574" w:type="dxa"/>
          </w:tcPr>
          <w:p w14:paraId="00000040"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Sample uptake rate</w:t>
            </w:r>
          </w:p>
        </w:tc>
        <w:tc>
          <w:tcPr>
            <w:tcW w:w="3576" w:type="dxa"/>
          </w:tcPr>
          <w:p w14:paraId="00000041"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0.7 mL min</w:t>
            </w:r>
            <w:r w:rsidRPr="004C7092">
              <w:rPr>
                <w:rFonts w:ascii="Times New Roman" w:eastAsia="Times New Roman" w:hAnsi="Times New Roman" w:cs="Times New Roman"/>
                <w:color w:val="000000"/>
                <w:sz w:val="24"/>
                <w:szCs w:val="24"/>
                <w:vertAlign w:val="superscript"/>
              </w:rPr>
              <w:t>-1</w:t>
            </w:r>
          </w:p>
        </w:tc>
      </w:tr>
      <w:tr w:rsidR="00BE48F7" w:rsidRPr="004C7092" w14:paraId="12510060" w14:textId="77777777">
        <w:trPr>
          <w:trHeight w:val="292"/>
          <w:jc w:val="center"/>
        </w:trPr>
        <w:tc>
          <w:tcPr>
            <w:tcW w:w="3574" w:type="dxa"/>
          </w:tcPr>
          <w:p w14:paraId="00000042"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Sweeps/reading</w:t>
            </w:r>
          </w:p>
        </w:tc>
        <w:tc>
          <w:tcPr>
            <w:tcW w:w="3576" w:type="dxa"/>
          </w:tcPr>
          <w:p w14:paraId="00000043"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50</w:t>
            </w:r>
          </w:p>
        </w:tc>
      </w:tr>
      <w:tr w:rsidR="00BE48F7" w:rsidRPr="004C7092" w14:paraId="48882D0E" w14:textId="77777777">
        <w:trPr>
          <w:trHeight w:val="292"/>
          <w:jc w:val="center"/>
        </w:trPr>
        <w:tc>
          <w:tcPr>
            <w:tcW w:w="3574" w:type="dxa"/>
          </w:tcPr>
          <w:p w14:paraId="00000044"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Readings/replicate</w:t>
            </w:r>
          </w:p>
        </w:tc>
        <w:tc>
          <w:tcPr>
            <w:tcW w:w="3576" w:type="dxa"/>
          </w:tcPr>
          <w:p w14:paraId="00000045"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w:t>
            </w:r>
          </w:p>
        </w:tc>
      </w:tr>
      <w:tr w:rsidR="00BE48F7" w:rsidRPr="004C7092" w14:paraId="2B35452F" w14:textId="77777777">
        <w:trPr>
          <w:trHeight w:val="292"/>
          <w:jc w:val="center"/>
        </w:trPr>
        <w:tc>
          <w:tcPr>
            <w:tcW w:w="3574" w:type="dxa"/>
          </w:tcPr>
          <w:p w14:paraId="00000046"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Replicates</w:t>
            </w:r>
          </w:p>
        </w:tc>
        <w:tc>
          <w:tcPr>
            <w:tcW w:w="3576" w:type="dxa"/>
          </w:tcPr>
          <w:p w14:paraId="00000047"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3</w:t>
            </w:r>
          </w:p>
        </w:tc>
      </w:tr>
      <w:tr w:rsidR="00BE48F7" w:rsidRPr="004C7092" w14:paraId="35ABE069" w14:textId="77777777">
        <w:trPr>
          <w:trHeight w:val="292"/>
          <w:jc w:val="center"/>
        </w:trPr>
        <w:tc>
          <w:tcPr>
            <w:tcW w:w="3574" w:type="dxa"/>
          </w:tcPr>
          <w:p w14:paraId="00000048"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Dwell time</w:t>
            </w:r>
          </w:p>
        </w:tc>
        <w:tc>
          <w:tcPr>
            <w:tcW w:w="3576" w:type="dxa"/>
          </w:tcPr>
          <w:p w14:paraId="00000049"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25 s</w:t>
            </w:r>
          </w:p>
        </w:tc>
      </w:tr>
      <w:tr w:rsidR="00BE48F7" w:rsidRPr="004C7092" w14:paraId="1DCCE8CC" w14:textId="77777777">
        <w:trPr>
          <w:trHeight w:val="79"/>
          <w:jc w:val="center"/>
        </w:trPr>
        <w:tc>
          <w:tcPr>
            <w:tcW w:w="3574" w:type="dxa"/>
          </w:tcPr>
          <w:p w14:paraId="0000004A"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Analytical calibration range</w:t>
            </w:r>
          </w:p>
        </w:tc>
        <w:tc>
          <w:tcPr>
            <w:tcW w:w="3576" w:type="dxa"/>
          </w:tcPr>
          <w:p w14:paraId="0000004B"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0.1-30 µg L</w:t>
            </w:r>
            <w:r w:rsidRPr="004C7092">
              <w:rPr>
                <w:rFonts w:ascii="Times New Roman" w:eastAsia="Times New Roman" w:hAnsi="Times New Roman" w:cs="Times New Roman"/>
                <w:color w:val="000000"/>
                <w:sz w:val="24"/>
                <w:szCs w:val="24"/>
                <w:vertAlign w:val="superscript"/>
              </w:rPr>
              <w:t>-1</w:t>
            </w:r>
          </w:p>
        </w:tc>
      </w:tr>
      <w:tr w:rsidR="00BE48F7" w:rsidRPr="004C7092" w14:paraId="590BACFB" w14:textId="77777777">
        <w:trPr>
          <w:trHeight w:val="79"/>
          <w:jc w:val="center"/>
        </w:trPr>
        <w:tc>
          <w:tcPr>
            <w:tcW w:w="3574" w:type="dxa"/>
            <w:tcBorders>
              <w:bottom w:val="single" w:sz="4" w:space="0" w:color="000000"/>
            </w:tcBorders>
            <w:vAlign w:val="center"/>
          </w:tcPr>
          <w:p w14:paraId="0000004C"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Isotope monitored</w:t>
            </w:r>
          </w:p>
        </w:tc>
        <w:tc>
          <w:tcPr>
            <w:tcW w:w="3576" w:type="dxa"/>
            <w:tcBorders>
              <w:bottom w:val="single" w:sz="4" w:space="0" w:color="000000"/>
            </w:tcBorders>
            <w:vAlign w:val="center"/>
          </w:tcPr>
          <w:p w14:paraId="0000004D"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vertAlign w:val="superscript"/>
              </w:rPr>
              <w:t>75</w:t>
            </w:r>
            <w:r w:rsidRPr="004C7092">
              <w:rPr>
                <w:rFonts w:ascii="Times New Roman" w:eastAsia="Times New Roman" w:hAnsi="Times New Roman" w:cs="Times New Roman"/>
                <w:color w:val="000000"/>
                <w:sz w:val="24"/>
                <w:szCs w:val="24"/>
              </w:rPr>
              <w:t>As</w:t>
            </w:r>
          </w:p>
        </w:tc>
      </w:tr>
    </w:tbl>
    <w:p w14:paraId="3292041B" w14:textId="45D6C01F" w:rsidR="00432E1A" w:rsidRDefault="00432E1A">
      <w:pPr>
        <w:spacing w:line="480" w:lineRule="auto"/>
      </w:pPr>
    </w:p>
    <w:p w14:paraId="5A953B0E" w14:textId="326DB4AB" w:rsidR="00940204" w:rsidRDefault="00940204">
      <w:pPr>
        <w:spacing w:line="480" w:lineRule="auto"/>
      </w:pPr>
    </w:p>
    <w:p w14:paraId="35B8E288" w14:textId="77777777" w:rsidR="00940204" w:rsidRPr="004C7092" w:rsidRDefault="00940204">
      <w:pPr>
        <w:spacing w:line="480" w:lineRule="auto"/>
      </w:pPr>
    </w:p>
    <w:p w14:paraId="00000051" w14:textId="75BFF733"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lastRenderedPageBreak/>
        <w:t xml:space="preserve"> </w:t>
      </w:r>
      <w:r w:rsidRPr="004C7092">
        <w:rPr>
          <w:rFonts w:ascii="Times New Roman" w:eastAsia="Times New Roman" w:hAnsi="Times New Roman" w:cs="Times New Roman"/>
          <w:b/>
          <w:color w:val="000000"/>
          <w:sz w:val="24"/>
          <w:szCs w:val="24"/>
        </w:rPr>
        <w:t>Arsenic speciation analysis</w:t>
      </w:r>
    </w:p>
    <w:p w14:paraId="00000052" w14:textId="516A5E67" w:rsidR="00BE48F7" w:rsidRPr="004C7092" w:rsidRDefault="00E273EA" w:rsidP="000A77A7">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arsenic species in the fish samples were detected using a liquid chromatography-inductively coupled plasma mass spectrometry (LC-ICP-MS) system (LC 1200 series and ICP-MS 7800, Agilent Technologies, Tokyo, Japan) equipped with an anion exchange column (G3288-80000, Agilent Technologies, Tokyo, Japan). Integrated method setup and sequence control of the combined LC-ICP-MS system employed the ICP-MS MassHunter (MH) software package (Agilent Technologies, Tokyo, Japan). </w:t>
      </w:r>
      <w:r w:rsidRPr="004C7092">
        <w:rPr>
          <w:rFonts w:ascii="Times New Roman" w:eastAsia="Times New Roman" w:hAnsi="Times New Roman" w:cs="Times New Roman"/>
          <w:color w:val="000000"/>
          <w:sz w:val="24"/>
          <w:szCs w:val="24"/>
        </w:rPr>
        <w:t xml:space="preserve">Briefly, a 5 mL volume of </w:t>
      </w:r>
      <w:r w:rsidR="00D935AC">
        <w:rPr>
          <w:rFonts w:ascii="Times New Roman" w:eastAsia="Times New Roman" w:hAnsi="Times New Roman" w:cs="Times New Roman"/>
          <w:color w:val="000000"/>
          <w:sz w:val="24"/>
          <w:szCs w:val="24"/>
        </w:rPr>
        <w:t xml:space="preserve"> </w:t>
      </w:r>
      <w:r w:rsidRPr="004C7092">
        <w:rPr>
          <w:rFonts w:ascii="Times New Roman" w:eastAsia="Times New Roman" w:hAnsi="Times New Roman" w:cs="Times New Roman"/>
          <w:sz w:val="24"/>
          <w:szCs w:val="24"/>
        </w:rPr>
        <w:t>30 mmol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HNO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was added to 0.1 g of the sample, followed by vortexing the mixture for 30 s and heating on a digester block for 40 min at 90 °C. After cooling, the extract was centrifuged at 3200 rpm for 5 min, and 1 mL of the supernatant was transferred to another flask. The extracted solutions were diluted 5-fold with the mobile phase (10 mM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methanol; pH 8.0), followed by filtration </w:t>
      </w:r>
      <w:r w:rsidRPr="004C7092">
        <w:rPr>
          <w:rFonts w:ascii="Times New Roman" w:eastAsia="Times New Roman" w:hAnsi="Times New Roman" w:cs="Times New Roman"/>
          <w:color w:val="000000"/>
          <w:sz w:val="24"/>
          <w:szCs w:val="24"/>
        </w:rPr>
        <w:t>through 0.22 µm Millipore filters.</w:t>
      </w:r>
      <w:r w:rsidRPr="004C7092">
        <w:rPr>
          <w:rFonts w:ascii="Times New Roman" w:eastAsia="Times New Roman" w:hAnsi="Times New Roman" w:cs="Times New Roman"/>
          <w:sz w:val="24"/>
          <w:szCs w:val="24"/>
        </w:rPr>
        <w:t xml:space="preserve"> The mobile phase was prepared daily by dissolving the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xml:space="preserve"> salt (Synth, Brazil) in water containing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methanol (HPLC grade, Sigma-Aldrich, St Louis, MO, USA), with the pH adjusted using a saturated aqueous solution of NH</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(Synth, Brazil). Calibration solutions of As(III), As(V), AsB, DMA, and MMA (0.1 to 20 μg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were prepared daily from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stock solutions previously prepared by dissolution (in water) of the salts NaAsO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KH</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AsO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C</w:t>
      </w:r>
      <w:r w:rsidRPr="004C7092">
        <w:rPr>
          <w:rFonts w:ascii="Times New Roman" w:eastAsia="Times New Roman" w:hAnsi="Times New Roman" w:cs="Times New Roman"/>
          <w:sz w:val="24"/>
          <w:szCs w:val="24"/>
          <w:vertAlign w:val="subscript"/>
        </w:rPr>
        <w:t>5</w:t>
      </w:r>
      <w:r w:rsidRPr="004C7092">
        <w:rPr>
          <w:rFonts w:ascii="Times New Roman" w:eastAsia="Times New Roman" w:hAnsi="Times New Roman" w:cs="Times New Roman"/>
          <w:sz w:val="24"/>
          <w:szCs w:val="24"/>
        </w:rPr>
        <w:t>H</w:t>
      </w:r>
      <w:r w:rsidRPr="004C7092">
        <w:rPr>
          <w:rFonts w:ascii="Times New Roman" w:eastAsia="Times New Roman" w:hAnsi="Times New Roman" w:cs="Times New Roman"/>
          <w:sz w:val="24"/>
          <w:szCs w:val="24"/>
          <w:vertAlign w:val="subscript"/>
        </w:rPr>
        <w:t>11</w:t>
      </w:r>
      <w:r w:rsidRPr="004C7092">
        <w:rPr>
          <w:rFonts w:ascii="Times New Roman" w:eastAsia="Times New Roman" w:hAnsi="Times New Roman" w:cs="Times New Roman"/>
          <w:sz w:val="24"/>
          <w:szCs w:val="24"/>
        </w:rPr>
        <w:t>AsO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xml:space="preserve">, </w:t>
      </w:r>
      <w:r w:rsidR="000A77A7" w:rsidRPr="004C7092">
        <w:rPr>
          <w:rFonts w:ascii="Times New Roman" w:hAnsi="Times New Roman" w:cs="Times New Roman"/>
          <w:sz w:val="24"/>
          <w:szCs w:val="24"/>
        </w:rPr>
        <w:t>(CH</w:t>
      </w:r>
      <w:r w:rsidR="000A77A7" w:rsidRPr="004C7092">
        <w:rPr>
          <w:rFonts w:ascii="Times New Roman" w:hAnsi="Times New Roman" w:cs="Times New Roman"/>
          <w:sz w:val="24"/>
          <w:szCs w:val="24"/>
          <w:vertAlign w:val="subscript"/>
        </w:rPr>
        <w:t>3</w:t>
      </w:r>
      <w:r w:rsidR="000A77A7" w:rsidRPr="004C7092">
        <w:rPr>
          <w:rFonts w:ascii="Times New Roman" w:hAnsi="Times New Roman" w:cs="Times New Roman"/>
          <w:sz w:val="24"/>
          <w:szCs w:val="24"/>
        </w:rPr>
        <w:t>)</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AsO</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Na∙3H</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O, and CH</w:t>
      </w:r>
      <w:r w:rsidR="000A77A7" w:rsidRPr="004C7092">
        <w:rPr>
          <w:rFonts w:ascii="Times New Roman" w:hAnsi="Times New Roman" w:cs="Times New Roman"/>
          <w:sz w:val="24"/>
          <w:szCs w:val="24"/>
          <w:vertAlign w:val="subscript"/>
        </w:rPr>
        <w:t>3</w:t>
      </w:r>
      <w:r w:rsidR="000A77A7" w:rsidRPr="004C7092">
        <w:rPr>
          <w:rFonts w:ascii="Times New Roman" w:hAnsi="Times New Roman" w:cs="Times New Roman"/>
          <w:sz w:val="24"/>
          <w:szCs w:val="24"/>
        </w:rPr>
        <w:t>AsO(ONa)</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∙6H</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O</w:t>
      </w:r>
      <w:r w:rsidRPr="004C7092">
        <w:rPr>
          <w:rFonts w:ascii="Times New Roman" w:eastAsia="Times New Roman" w:hAnsi="Times New Roman" w:cs="Times New Roman"/>
          <w:sz w:val="24"/>
          <w:szCs w:val="24"/>
        </w:rPr>
        <w:t>, respectively. Elution was performed in isocratic mode, with the mobile phase flow rate kept at 1.0 mL min</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The instrumental operational parameters are presented in Table 2.</w:t>
      </w:r>
    </w:p>
    <w:p w14:paraId="15DB16FF" w14:textId="06F39022" w:rsidR="005E4FBC" w:rsidRPr="00340A00" w:rsidRDefault="005E4FBC" w:rsidP="00940204">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extraction efficiencies and the analytical methods </w:t>
      </w:r>
      <w:r w:rsidR="00E273EA" w:rsidRPr="004C7092">
        <w:rPr>
          <w:rFonts w:ascii="Times New Roman" w:eastAsia="Times New Roman" w:hAnsi="Times New Roman" w:cs="Times New Roman"/>
          <w:sz w:val="24"/>
          <w:szCs w:val="24"/>
        </w:rPr>
        <w:t xml:space="preserve">were evaluated by the analysis of certified reference materials (CRMs) of fish protein (DORM-3), dogfish liver (DOLT-5), and lobster hepatopancreas (TORT-3), all purchased from the National Research Council of Canada (Ottawa, Ontario, Canada). </w:t>
      </w:r>
    </w:p>
    <w:p w14:paraId="00000055" w14:textId="77777777" w:rsidR="00BE48F7" w:rsidRPr="004C7092" w:rsidRDefault="00E273EA">
      <w:pPr>
        <w:spacing w:after="0" w:line="48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b/>
          <w:color w:val="000000"/>
          <w:sz w:val="24"/>
          <w:szCs w:val="24"/>
        </w:rPr>
        <w:lastRenderedPageBreak/>
        <w:t>Table 2.</w:t>
      </w:r>
      <w:r w:rsidRPr="004C7092">
        <w:rPr>
          <w:rFonts w:ascii="Times New Roman" w:eastAsia="Times New Roman" w:hAnsi="Times New Roman" w:cs="Times New Roman"/>
          <w:color w:val="000000"/>
          <w:sz w:val="24"/>
          <w:szCs w:val="24"/>
        </w:rPr>
        <w:t xml:space="preserve"> Instrumental parameters for As speciation by LC-ICP-MS.</w:t>
      </w:r>
    </w:p>
    <w:p w14:paraId="00000056" w14:textId="77777777" w:rsidR="00BE48F7" w:rsidRPr="004C7092" w:rsidRDefault="00BE48F7">
      <w:pPr>
        <w:spacing w:after="0" w:line="240" w:lineRule="auto"/>
        <w:rPr>
          <w:rFonts w:ascii="Times New Roman" w:eastAsia="Times New Roman" w:hAnsi="Times New Roman" w:cs="Times New Roman"/>
          <w:color w:val="000000"/>
          <w:sz w:val="24"/>
          <w:szCs w:val="24"/>
        </w:rPr>
      </w:pPr>
    </w:p>
    <w:tbl>
      <w:tblPr>
        <w:tblStyle w:val="6"/>
        <w:tblW w:w="7938" w:type="dxa"/>
        <w:jc w:val="center"/>
        <w:tblInd w:w="0" w:type="dxa"/>
        <w:tblLayout w:type="fixed"/>
        <w:tblLook w:val="0400" w:firstRow="0" w:lastRow="0" w:firstColumn="0" w:lastColumn="0" w:noHBand="0" w:noVBand="1"/>
      </w:tblPr>
      <w:tblGrid>
        <w:gridCol w:w="2694"/>
        <w:gridCol w:w="5244"/>
      </w:tblGrid>
      <w:tr w:rsidR="00BE48F7" w:rsidRPr="004C7092" w14:paraId="1A5BB2AC" w14:textId="77777777">
        <w:trPr>
          <w:trHeight w:val="433"/>
          <w:jc w:val="center"/>
        </w:trPr>
        <w:tc>
          <w:tcPr>
            <w:tcW w:w="7938" w:type="dxa"/>
            <w:gridSpan w:val="2"/>
            <w:tcBorders>
              <w:top w:val="single" w:sz="4" w:space="0" w:color="000000"/>
              <w:bottom w:val="single" w:sz="4" w:space="0" w:color="000000"/>
            </w:tcBorders>
            <w:vAlign w:val="center"/>
          </w:tcPr>
          <w:p w14:paraId="00000057" w14:textId="77777777" w:rsidR="00BE48F7" w:rsidRPr="004C7092" w:rsidRDefault="00E273EA">
            <w:pPr>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As speciation analysis (LC)</w:t>
            </w:r>
          </w:p>
        </w:tc>
      </w:tr>
      <w:tr w:rsidR="00BE48F7" w:rsidRPr="004C7092" w14:paraId="4AE23C9C" w14:textId="77777777">
        <w:trPr>
          <w:trHeight w:val="310"/>
          <w:jc w:val="center"/>
        </w:trPr>
        <w:tc>
          <w:tcPr>
            <w:tcW w:w="2694" w:type="dxa"/>
            <w:tcBorders>
              <w:top w:val="single" w:sz="4" w:space="0" w:color="000000"/>
            </w:tcBorders>
            <w:vAlign w:val="center"/>
          </w:tcPr>
          <w:p w14:paraId="00000059"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Mobile phase</w:t>
            </w:r>
          </w:p>
        </w:tc>
        <w:tc>
          <w:tcPr>
            <w:tcW w:w="5244" w:type="dxa"/>
            <w:tcBorders>
              <w:top w:val="single" w:sz="4" w:space="0" w:color="000000"/>
            </w:tcBorders>
            <w:vAlign w:val="center"/>
          </w:tcPr>
          <w:p w14:paraId="0000005A"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10 mM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xml:space="preserve"> + 1%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methanol; pH 8.0</w:t>
            </w:r>
          </w:p>
        </w:tc>
      </w:tr>
      <w:tr w:rsidR="00BE48F7" w:rsidRPr="004C7092" w14:paraId="643C1B7D" w14:textId="77777777">
        <w:trPr>
          <w:trHeight w:val="293"/>
          <w:jc w:val="center"/>
        </w:trPr>
        <w:tc>
          <w:tcPr>
            <w:tcW w:w="2694" w:type="dxa"/>
            <w:vAlign w:val="center"/>
          </w:tcPr>
          <w:p w14:paraId="0000005B"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Mobile phase flow rate</w:t>
            </w:r>
          </w:p>
        </w:tc>
        <w:tc>
          <w:tcPr>
            <w:tcW w:w="5244" w:type="dxa"/>
            <w:vAlign w:val="center"/>
          </w:tcPr>
          <w:p w14:paraId="0000005C"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1.0 mL min</w:t>
            </w:r>
            <w:r w:rsidRPr="004C7092">
              <w:rPr>
                <w:rFonts w:ascii="Times New Roman" w:eastAsia="Times New Roman" w:hAnsi="Times New Roman" w:cs="Times New Roman"/>
                <w:sz w:val="24"/>
                <w:szCs w:val="24"/>
                <w:vertAlign w:val="superscript"/>
              </w:rPr>
              <w:t>-1</w:t>
            </w:r>
          </w:p>
        </w:tc>
      </w:tr>
      <w:tr w:rsidR="00BE48F7" w:rsidRPr="004C7092" w14:paraId="70F77D0C" w14:textId="77777777">
        <w:trPr>
          <w:trHeight w:val="293"/>
          <w:jc w:val="center"/>
        </w:trPr>
        <w:tc>
          <w:tcPr>
            <w:tcW w:w="2694" w:type="dxa"/>
            <w:vAlign w:val="center"/>
          </w:tcPr>
          <w:p w14:paraId="0000005D"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Elution mode</w:t>
            </w:r>
          </w:p>
        </w:tc>
        <w:tc>
          <w:tcPr>
            <w:tcW w:w="5244" w:type="dxa"/>
            <w:vAlign w:val="center"/>
          </w:tcPr>
          <w:p w14:paraId="0000005E"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Isocratic</w:t>
            </w:r>
          </w:p>
        </w:tc>
      </w:tr>
      <w:tr w:rsidR="00BE48F7" w:rsidRPr="004C7092" w14:paraId="6185321D" w14:textId="77777777">
        <w:trPr>
          <w:trHeight w:val="293"/>
          <w:jc w:val="center"/>
        </w:trPr>
        <w:tc>
          <w:tcPr>
            <w:tcW w:w="2694" w:type="dxa"/>
            <w:vAlign w:val="center"/>
          </w:tcPr>
          <w:p w14:paraId="0000005F"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Injection volume</w:t>
            </w:r>
          </w:p>
        </w:tc>
        <w:tc>
          <w:tcPr>
            <w:tcW w:w="5244" w:type="dxa"/>
            <w:vAlign w:val="center"/>
          </w:tcPr>
          <w:p w14:paraId="00000060"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50 µL</w:t>
            </w:r>
          </w:p>
        </w:tc>
      </w:tr>
      <w:tr w:rsidR="00BE48F7" w:rsidRPr="004C7092" w14:paraId="4DE06D02" w14:textId="77777777">
        <w:trPr>
          <w:trHeight w:val="293"/>
          <w:jc w:val="center"/>
        </w:trPr>
        <w:tc>
          <w:tcPr>
            <w:tcW w:w="2694" w:type="dxa"/>
            <w:vAlign w:val="center"/>
          </w:tcPr>
          <w:p w14:paraId="00000061"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Analysis time</w:t>
            </w:r>
          </w:p>
        </w:tc>
        <w:tc>
          <w:tcPr>
            <w:tcW w:w="5244" w:type="dxa"/>
            <w:vAlign w:val="center"/>
          </w:tcPr>
          <w:p w14:paraId="00000062"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720 s</w:t>
            </w:r>
          </w:p>
        </w:tc>
      </w:tr>
      <w:tr w:rsidR="00BE48F7" w:rsidRPr="004C7092" w14:paraId="35C2C3D6" w14:textId="77777777">
        <w:trPr>
          <w:trHeight w:val="293"/>
          <w:jc w:val="center"/>
        </w:trPr>
        <w:tc>
          <w:tcPr>
            <w:tcW w:w="7938" w:type="dxa"/>
            <w:gridSpan w:val="2"/>
            <w:tcBorders>
              <w:top w:val="single" w:sz="4" w:space="0" w:color="000000"/>
              <w:bottom w:val="single" w:sz="4" w:space="0" w:color="000000"/>
            </w:tcBorders>
            <w:vAlign w:val="center"/>
          </w:tcPr>
          <w:p w14:paraId="00000063" w14:textId="77777777" w:rsidR="00BE48F7" w:rsidRPr="004C7092" w:rsidRDefault="00E273EA">
            <w:pPr>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ICP-MS</w:t>
            </w:r>
          </w:p>
        </w:tc>
      </w:tr>
      <w:tr w:rsidR="00BE48F7" w:rsidRPr="004C7092" w14:paraId="0BDFC7FB" w14:textId="77777777">
        <w:trPr>
          <w:trHeight w:val="293"/>
          <w:jc w:val="center"/>
        </w:trPr>
        <w:tc>
          <w:tcPr>
            <w:tcW w:w="2694" w:type="dxa"/>
            <w:tcBorders>
              <w:top w:val="single" w:sz="4" w:space="0" w:color="000000"/>
            </w:tcBorders>
            <w:vAlign w:val="center"/>
          </w:tcPr>
          <w:p w14:paraId="00000065"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color w:val="000000"/>
                <w:sz w:val="24"/>
                <w:szCs w:val="24"/>
              </w:rPr>
              <w:t>Radiofrequency</w:t>
            </w:r>
            <w:r w:rsidRPr="004C7092">
              <w:rPr>
                <w:rFonts w:ascii="Times New Roman" w:eastAsia="Times New Roman" w:hAnsi="Times New Roman" w:cs="Times New Roman"/>
                <w:sz w:val="24"/>
                <w:szCs w:val="24"/>
              </w:rPr>
              <w:t xml:space="preserve"> power</w:t>
            </w:r>
          </w:p>
        </w:tc>
        <w:tc>
          <w:tcPr>
            <w:tcW w:w="5244" w:type="dxa"/>
            <w:tcBorders>
              <w:top w:val="single" w:sz="4" w:space="0" w:color="000000"/>
            </w:tcBorders>
            <w:vAlign w:val="center"/>
          </w:tcPr>
          <w:p w14:paraId="00000066"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1550 W</w:t>
            </w:r>
          </w:p>
        </w:tc>
      </w:tr>
      <w:tr w:rsidR="00BE48F7" w:rsidRPr="004C7092" w14:paraId="2307967E" w14:textId="77777777">
        <w:trPr>
          <w:trHeight w:val="293"/>
          <w:jc w:val="center"/>
        </w:trPr>
        <w:tc>
          <w:tcPr>
            <w:tcW w:w="2694" w:type="dxa"/>
            <w:vAlign w:val="center"/>
          </w:tcPr>
          <w:p w14:paraId="00000067"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Sampling depth</w:t>
            </w:r>
          </w:p>
        </w:tc>
        <w:tc>
          <w:tcPr>
            <w:tcW w:w="5244" w:type="dxa"/>
            <w:vAlign w:val="center"/>
          </w:tcPr>
          <w:p w14:paraId="00000068"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8 mm</w:t>
            </w:r>
          </w:p>
        </w:tc>
      </w:tr>
      <w:tr w:rsidR="00BE48F7" w:rsidRPr="004C7092" w14:paraId="75251CFD" w14:textId="77777777">
        <w:trPr>
          <w:trHeight w:val="293"/>
          <w:jc w:val="center"/>
        </w:trPr>
        <w:tc>
          <w:tcPr>
            <w:tcW w:w="2694" w:type="dxa"/>
            <w:vAlign w:val="center"/>
          </w:tcPr>
          <w:p w14:paraId="00000069"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Nebulizer gas flow rate</w:t>
            </w:r>
          </w:p>
        </w:tc>
        <w:tc>
          <w:tcPr>
            <w:tcW w:w="5244" w:type="dxa"/>
            <w:vAlign w:val="center"/>
          </w:tcPr>
          <w:p w14:paraId="0000006A"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1.1 L min</w:t>
            </w:r>
            <w:r w:rsidRPr="004C7092">
              <w:rPr>
                <w:rFonts w:ascii="Times New Roman" w:eastAsia="Times New Roman" w:hAnsi="Times New Roman" w:cs="Times New Roman"/>
                <w:sz w:val="24"/>
                <w:szCs w:val="24"/>
                <w:vertAlign w:val="superscript"/>
              </w:rPr>
              <w:t>-1</w:t>
            </w:r>
          </w:p>
        </w:tc>
      </w:tr>
      <w:tr w:rsidR="00BE48F7" w:rsidRPr="004C7092" w14:paraId="2BD5FF1C" w14:textId="77777777">
        <w:trPr>
          <w:trHeight w:val="293"/>
          <w:jc w:val="center"/>
        </w:trPr>
        <w:tc>
          <w:tcPr>
            <w:tcW w:w="2694" w:type="dxa"/>
            <w:vAlign w:val="center"/>
          </w:tcPr>
          <w:p w14:paraId="0000006B"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He gas flow rate</w:t>
            </w:r>
          </w:p>
        </w:tc>
        <w:tc>
          <w:tcPr>
            <w:tcW w:w="5244" w:type="dxa"/>
            <w:vAlign w:val="center"/>
          </w:tcPr>
          <w:p w14:paraId="0000006C"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4.5 mL min</w:t>
            </w:r>
            <w:r w:rsidRPr="004C7092">
              <w:rPr>
                <w:rFonts w:ascii="Times New Roman" w:eastAsia="Times New Roman" w:hAnsi="Times New Roman" w:cs="Times New Roman"/>
                <w:sz w:val="24"/>
                <w:szCs w:val="24"/>
                <w:vertAlign w:val="superscript"/>
              </w:rPr>
              <w:t>-1</w:t>
            </w:r>
          </w:p>
        </w:tc>
      </w:tr>
      <w:tr w:rsidR="00BE48F7" w:rsidRPr="004C7092" w14:paraId="4BA8AFE9" w14:textId="77777777">
        <w:trPr>
          <w:trHeight w:val="293"/>
          <w:jc w:val="center"/>
        </w:trPr>
        <w:tc>
          <w:tcPr>
            <w:tcW w:w="2694" w:type="dxa"/>
            <w:vAlign w:val="center"/>
          </w:tcPr>
          <w:p w14:paraId="0000006D"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Nebulizer</w:t>
            </w:r>
          </w:p>
        </w:tc>
        <w:tc>
          <w:tcPr>
            <w:tcW w:w="5244" w:type="dxa"/>
            <w:vAlign w:val="center"/>
          </w:tcPr>
          <w:p w14:paraId="0000006E"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Micromist</w:t>
            </w:r>
          </w:p>
        </w:tc>
      </w:tr>
      <w:tr w:rsidR="00BE48F7" w:rsidRPr="004C7092" w14:paraId="21715636" w14:textId="77777777">
        <w:trPr>
          <w:trHeight w:val="293"/>
          <w:jc w:val="center"/>
        </w:trPr>
        <w:tc>
          <w:tcPr>
            <w:tcW w:w="2694" w:type="dxa"/>
            <w:vAlign w:val="center"/>
          </w:tcPr>
          <w:p w14:paraId="0000006F"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Spray chamber</w:t>
            </w:r>
          </w:p>
        </w:tc>
        <w:tc>
          <w:tcPr>
            <w:tcW w:w="5244" w:type="dxa"/>
            <w:vAlign w:val="center"/>
          </w:tcPr>
          <w:p w14:paraId="00000070"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Scott-type, double pass</w:t>
            </w:r>
          </w:p>
        </w:tc>
      </w:tr>
      <w:tr w:rsidR="00BE48F7" w:rsidRPr="004C7092" w14:paraId="140523EC" w14:textId="77777777">
        <w:trPr>
          <w:trHeight w:val="293"/>
          <w:jc w:val="center"/>
        </w:trPr>
        <w:tc>
          <w:tcPr>
            <w:tcW w:w="2694" w:type="dxa"/>
            <w:tcBorders>
              <w:bottom w:val="single" w:sz="4" w:space="0" w:color="000000"/>
            </w:tcBorders>
            <w:vAlign w:val="center"/>
          </w:tcPr>
          <w:p w14:paraId="00000071"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Isotope monitored</w:t>
            </w:r>
          </w:p>
        </w:tc>
        <w:tc>
          <w:tcPr>
            <w:tcW w:w="5244" w:type="dxa"/>
            <w:tcBorders>
              <w:bottom w:val="single" w:sz="4" w:space="0" w:color="000000"/>
            </w:tcBorders>
            <w:vAlign w:val="center"/>
          </w:tcPr>
          <w:p w14:paraId="00000072"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75</w:t>
            </w:r>
            <w:r w:rsidRPr="004C7092">
              <w:rPr>
                <w:rFonts w:ascii="Times New Roman" w:eastAsia="Times New Roman" w:hAnsi="Times New Roman" w:cs="Times New Roman"/>
                <w:sz w:val="24"/>
                <w:szCs w:val="24"/>
              </w:rPr>
              <w:t>As</w:t>
            </w:r>
          </w:p>
        </w:tc>
      </w:tr>
    </w:tbl>
    <w:p w14:paraId="00000073" w14:textId="77777777" w:rsidR="00BE48F7" w:rsidRPr="004C7092" w:rsidRDefault="00BE48F7">
      <w:pPr>
        <w:spacing w:line="600" w:lineRule="auto"/>
        <w:jc w:val="both"/>
        <w:rPr>
          <w:rFonts w:ascii="Times New Roman" w:eastAsia="Times New Roman" w:hAnsi="Times New Roman" w:cs="Times New Roman"/>
          <w:b/>
          <w:sz w:val="24"/>
          <w:szCs w:val="24"/>
        </w:rPr>
      </w:pPr>
    </w:p>
    <w:p w14:paraId="02EF14B2" w14:textId="2A7D9569" w:rsidR="005E4FBC" w:rsidRPr="005E4FBC" w:rsidRDefault="00E273EA" w:rsidP="005E4FBC">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Statistical analyses</w:t>
      </w:r>
    </w:p>
    <w:p w14:paraId="0FDBA2D2" w14:textId="6ABB8CD4" w:rsidR="005E4FBC" w:rsidRPr="000529B5" w:rsidRDefault="005E4FBC" w:rsidP="000529B5">
      <w:pPr>
        <w:spacing w:line="480" w:lineRule="auto"/>
        <w:ind w:firstLine="360"/>
        <w:jc w:val="both"/>
        <w:rPr>
          <w:rFonts w:ascii="Times New Roman" w:eastAsia="Times New Roman" w:hAnsi="Times New Roman" w:cs="Times New Roman"/>
          <w:sz w:val="24"/>
          <w:szCs w:val="24"/>
        </w:rPr>
      </w:pPr>
      <w:r w:rsidRPr="005E4FBC">
        <w:rPr>
          <w:rFonts w:ascii="Times New Roman" w:eastAsia="Times New Roman" w:hAnsi="Times New Roman" w:cs="Times New Roman"/>
          <w:sz w:val="24"/>
          <w:szCs w:val="24"/>
        </w:rPr>
        <w:t xml:space="preserve">Statistical analysis was performed using groups with at least three biological replicates, employing Statistica v. 9.0 software (Statsoft Inc., Tulsa, OK, USA). The data were tested for normality and homogeneity of variances, using the Shapiro-Wilk and </w:t>
      </w:r>
      <w:proofErr w:type="spellStart"/>
      <w:r w:rsidRPr="005E4FBC">
        <w:rPr>
          <w:rFonts w:ascii="Times New Roman" w:eastAsia="Times New Roman" w:hAnsi="Times New Roman" w:cs="Times New Roman"/>
          <w:sz w:val="24"/>
          <w:szCs w:val="24"/>
        </w:rPr>
        <w:t>Levene</w:t>
      </w:r>
      <w:proofErr w:type="spellEnd"/>
      <w:r w:rsidRPr="005E4FBC">
        <w:rPr>
          <w:rFonts w:ascii="Times New Roman" w:eastAsia="Times New Roman" w:hAnsi="Times New Roman" w:cs="Times New Roman"/>
          <w:sz w:val="24"/>
          <w:szCs w:val="24"/>
        </w:rPr>
        <w:t xml:space="preserve"> tests, respectively. All the comparisons were performed using the nonparametric Kruskal-Wallis test, together with Dunn’s post hoc test, employing Statistica v. 8.0 software (Statsoft Inc.). Graphs were obtained with GraphPad Prism v. 5.01 for Windows software (GraphPad Software, La Jolla, CA, USA). In the statistical analysis, the results were expressed as mean ± SEM, with statistical significance considered for p &lt; 0.05.</w:t>
      </w:r>
    </w:p>
    <w:p w14:paraId="00000077" w14:textId="4D501732" w:rsidR="00BE48F7" w:rsidRDefault="00E273EA">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RESULTS AND DISCUSSION</w:t>
      </w:r>
    </w:p>
    <w:p w14:paraId="1496B7A7" w14:textId="48AA67A5" w:rsidR="000C23A1" w:rsidRDefault="000C23A1" w:rsidP="000C23A1">
      <w:pPr>
        <w:pBdr>
          <w:top w:val="nil"/>
          <w:left w:val="nil"/>
          <w:bottom w:val="nil"/>
          <w:right w:val="nil"/>
          <w:between w:val="nil"/>
        </w:pBdr>
        <w:spacing w:after="0" w:line="480" w:lineRule="auto"/>
        <w:ind w:left="360"/>
        <w:jc w:val="both"/>
        <w:rPr>
          <w:rFonts w:ascii="Times New Roman" w:eastAsia="Times New Roman" w:hAnsi="Times New Roman" w:cs="Times New Roman"/>
          <w:b/>
          <w:color w:val="000000"/>
          <w:sz w:val="24"/>
          <w:szCs w:val="24"/>
        </w:rPr>
      </w:pPr>
    </w:p>
    <w:p w14:paraId="0000007A" w14:textId="2BCA1B2D" w:rsidR="00BE48F7" w:rsidRPr="00B81CCA" w:rsidRDefault="00B81CCA" w:rsidP="00B81CCA">
      <w:pPr>
        <w:pStyle w:val="PargrafodaLista"/>
        <w:numPr>
          <w:ilvl w:val="1"/>
          <w:numId w:val="8"/>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B81CCA">
        <w:rPr>
          <w:rFonts w:ascii="Times New Roman" w:eastAsia="Times New Roman" w:hAnsi="Times New Roman" w:cs="Times New Roman"/>
          <w:b/>
          <w:color w:val="000000"/>
          <w:sz w:val="24"/>
          <w:szCs w:val="24"/>
        </w:rPr>
        <w:t xml:space="preserve"> </w:t>
      </w:r>
      <w:r w:rsidR="00E273EA" w:rsidRPr="00B81CCA">
        <w:rPr>
          <w:rFonts w:ascii="Times New Roman" w:eastAsia="Times New Roman" w:hAnsi="Times New Roman" w:cs="Times New Roman"/>
          <w:b/>
          <w:color w:val="000000"/>
          <w:sz w:val="24"/>
          <w:szCs w:val="24"/>
        </w:rPr>
        <w:t>Arsenic bioaccumulation</w:t>
      </w:r>
    </w:p>
    <w:p w14:paraId="6BCDE53C" w14:textId="08F6276A" w:rsidR="00756E76" w:rsidRPr="00B95875" w:rsidRDefault="00E273EA" w:rsidP="00B9587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total arsenic concentrations in different tissues of </w:t>
      </w:r>
      <w:r w:rsidRPr="004C7092">
        <w:rPr>
          <w:rFonts w:ascii="Times New Roman" w:eastAsia="Times New Roman" w:hAnsi="Times New Roman" w:cs="Times New Roman"/>
          <w:i/>
          <w:sz w:val="24"/>
          <w:szCs w:val="24"/>
        </w:rPr>
        <w:t xml:space="preserve">O. niloticus </w:t>
      </w:r>
      <w:r w:rsidRPr="004C7092">
        <w:rPr>
          <w:rFonts w:ascii="Times New Roman" w:eastAsia="Times New Roman" w:hAnsi="Times New Roman" w:cs="Times New Roman"/>
          <w:sz w:val="24"/>
          <w:szCs w:val="24"/>
        </w:rPr>
        <w:t xml:space="preserve">after the As(III) and As(V) exposures are presented in Table 3. </w:t>
      </w:r>
      <w:r w:rsidR="006C409E" w:rsidRPr="006C409E">
        <w:rPr>
          <w:rFonts w:ascii="Times New Roman" w:eastAsia="Times New Roman" w:hAnsi="Times New Roman" w:cs="Times New Roman"/>
          <w:sz w:val="24"/>
          <w:szCs w:val="24"/>
        </w:rPr>
        <w:t xml:space="preserve">The descriptive analysis clearly showed </w:t>
      </w:r>
      <w:r w:rsidR="006C409E" w:rsidRPr="004C7092">
        <w:rPr>
          <w:rFonts w:ascii="Times New Roman" w:eastAsia="Times New Roman" w:hAnsi="Times New Roman" w:cs="Times New Roman"/>
          <w:sz w:val="24"/>
          <w:szCs w:val="24"/>
        </w:rPr>
        <w:t>an increasing pattern of</w:t>
      </w:r>
      <w:r w:rsidR="006C409E">
        <w:rPr>
          <w:rFonts w:ascii="Times New Roman" w:eastAsia="Times New Roman" w:hAnsi="Times New Roman" w:cs="Times New Roman"/>
          <w:sz w:val="24"/>
          <w:szCs w:val="24"/>
        </w:rPr>
        <w:t xml:space="preserve"> </w:t>
      </w:r>
      <w:r w:rsidR="006C409E" w:rsidRPr="006C409E">
        <w:rPr>
          <w:rFonts w:ascii="Times New Roman" w:eastAsia="Times New Roman" w:hAnsi="Times New Roman" w:cs="Times New Roman"/>
          <w:sz w:val="24"/>
          <w:szCs w:val="24"/>
        </w:rPr>
        <w:t>As bioaccumulation in the groups exposed to As(III) and As(V) at 5 and 10 mg L</w:t>
      </w:r>
      <w:r w:rsidR="006C409E" w:rsidRPr="00D935AC">
        <w:rPr>
          <w:rFonts w:ascii="Times New Roman" w:eastAsia="Times New Roman" w:hAnsi="Times New Roman" w:cs="Times New Roman"/>
          <w:sz w:val="24"/>
          <w:szCs w:val="24"/>
          <w:vertAlign w:val="superscript"/>
        </w:rPr>
        <w:t>-1</w:t>
      </w:r>
      <w:r w:rsidR="006C409E" w:rsidRPr="006C409E">
        <w:rPr>
          <w:rFonts w:ascii="Times New Roman" w:eastAsia="Times New Roman" w:hAnsi="Times New Roman" w:cs="Times New Roman"/>
          <w:sz w:val="24"/>
          <w:szCs w:val="24"/>
        </w:rPr>
        <w:t>, compared to the control group.</w:t>
      </w:r>
      <w:r w:rsidR="006C409E">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 xml:space="preserve">For the groups exposed to As(III), the As concentrations were in the ranges </w:t>
      </w:r>
      <w:r w:rsidRPr="00EA58C0">
        <w:rPr>
          <w:rFonts w:ascii="Times New Roman" w:eastAsia="Times New Roman" w:hAnsi="Times New Roman" w:cs="Times New Roman"/>
          <w:sz w:val="24"/>
          <w:szCs w:val="24"/>
          <w:highlight w:val="yellow"/>
        </w:rPr>
        <w:t>2.80-20.7</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liver, </w:t>
      </w:r>
      <w:r w:rsidRPr="00EA58C0">
        <w:rPr>
          <w:rFonts w:ascii="Times New Roman" w:eastAsia="Times New Roman" w:hAnsi="Times New Roman" w:cs="Times New Roman"/>
          <w:sz w:val="24"/>
          <w:szCs w:val="24"/>
          <w:highlight w:val="yellow"/>
        </w:rPr>
        <w:t>0.69-19.1</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stomach, </w:t>
      </w:r>
      <w:r w:rsidRPr="00EA58C0">
        <w:rPr>
          <w:rFonts w:ascii="Times New Roman" w:eastAsia="Times New Roman" w:hAnsi="Times New Roman" w:cs="Times New Roman"/>
          <w:sz w:val="24"/>
          <w:szCs w:val="24"/>
          <w:highlight w:val="yellow"/>
        </w:rPr>
        <w:t>0.15-4.66</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gills, and </w:t>
      </w:r>
      <w:r w:rsidRPr="00EA58C0">
        <w:rPr>
          <w:rFonts w:ascii="Times New Roman" w:eastAsia="Times New Roman" w:hAnsi="Times New Roman" w:cs="Times New Roman"/>
          <w:sz w:val="24"/>
          <w:szCs w:val="24"/>
          <w:highlight w:val="yellow"/>
        </w:rPr>
        <w:t>0.0</w:t>
      </w:r>
      <w:r w:rsidR="00EA58C0" w:rsidRPr="00EA58C0">
        <w:rPr>
          <w:rFonts w:ascii="Times New Roman" w:eastAsia="Times New Roman" w:hAnsi="Times New Roman" w:cs="Times New Roman"/>
          <w:sz w:val="24"/>
          <w:szCs w:val="24"/>
          <w:highlight w:val="yellow"/>
        </w:rPr>
        <w:t>8</w:t>
      </w:r>
      <w:r w:rsidRPr="00EA58C0">
        <w:rPr>
          <w:rFonts w:ascii="Times New Roman" w:eastAsia="Times New Roman" w:hAnsi="Times New Roman" w:cs="Times New Roman"/>
          <w:sz w:val="24"/>
          <w:szCs w:val="24"/>
          <w:highlight w:val="yellow"/>
        </w:rPr>
        <w:t>-4.8</w:t>
      </w:r>
      <w:r w:rsidR="00EA58C0" w:rsidRPr="00EA58C0">
        <w:rPr>
          <w:rFonts w:ascii="Times New Roman" w:eastAsia="Times New Roman" w:hAnsi="Times New Roman" w:cs="Times New Roman"/>
          <w:sz w:val="24"/>
          <w:szCs w:val="24"/>
          <w:highlight w:val="yellow"/>
        </w:rPr>
        <w:t>8</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muscle. For the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groups exposed to As(V), the As concentrations were in the ranges </w:t>
      </w:r>
      <w:r w:rsidRPr="00EA58C0">
        <w:rPr>
          <w:rFonts w:ascii="Times New Roman" w:eastAsia="Times New Roman" w:hAnsi="Times New Roman" w:cs="Times New Roman"/>
          <w:sz w:val="24"/>
          <w:szCs w:val="24"/>
          <w:highlight w:val="yellow"/>
        </w:rPr>
        <w:t>0.09-15.</w:t>
      </w:r>
      <w:r w:rsidR="00EA58C0" w:rsidRPr="00EA58C0">
        <w:rPr>
          <w:rFonts w:ascii="Times New Roman" w:eastAsia="Times New Roman" w:hAnsi="Times New Roman" w:cs="Times New Roman"/>
          <w:sz w:val="24"/>
          <w:szCs w:val="24"/>
          <w:highlight w:val="yellow"/>
        </w:rPr>
        <w:t>7</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liver</w:t>
      </w:r>
      <w:r w:rsidRPr="00EA58C0">
        <w:rPr>
          <w:rFonts w:ascii="Times New Roman" w:eastAsia="Times New Roman" w:hAnsi="Times New Roman" w:cs="Times New Roman"/>
          <w:sz w:val="24"/>
          <w:szCs w:val="24"/>
        </w:rPr>
        <w:t xml:space="preserve">, </w:t>
      </w:r>
      <w:r w:rsidRPr="00EA58C0">
        <w:rPr>
          <w:rFonts w:ascii="Times New Roman" w:eastAsia="Times New Roman" w:hAnsi="Times New Roman" w:cs="Times New Roman"/>
          <w:sz w:val="24"/>
          <w:szCs w:val="24"/>
          <w:highlight w:val="yellow"/>
        </w:rPr>
        <w:t>0.</w:t>
      </w:r>
      <w:r w:rsidR="00EA58C0" w:rsidRPr="00EA58C0">
        <w:rPr>
          <w:rFonts w:ascii="Times New Roman" w:eastAsia="Times New Roman" w:hAnsi="Times New Roman" w:cs="Times New Roman"/>
          <w:sz w:val="24"/>
          <w:szCs w:val="24"/>
          <w:highlight w:val="yellow"/>
        </w:rPr>
        <w:t>10</w:t>
      </w:r>
      <w:r w:rsidRPr="00EA58C0">
        <w:rPr>
          <w:rFonts w:ascii="Times New Roman" w:eastAsia="Times New Roman" w:hAnsi="Times New Roman" w:cs="Times New Roman"/>
          <w:sz w:val="24"/>
          <w:szCs w:val="24"/>
          <w:highlight w:val="yellow"/>
        </w:rPr>
        <w:t>-6.</w:t>
      </w:r>
      <w:r w:rsidR="00EA58C0" w:rsidRPr="00EA58C0">
        <w:rPr>
          <w:rFonts w:ascii="Times New Roman" w:eastAsia="Times New Roman" w:hAnsi="Times New Roman" w:cs="Times New Roman"/>
          <w:sz w:val="24"/>
          <w:szCs w:val="24"/>
          <w:highlight w:val="yellow"/>
        </w:rPr>
        <w:t>48</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stomach, </w:t>
      </w:r>
      <w:r w:rsidRPr="00EA58C0">
        <w:rPr>
          <w:rFonts w:ascii="Times New Roman" w:eastAsia="Times New Roman" w:hAnsi="Times New Roman" w:cs="Times New Roman"/>
          <w:sz w:val="24"/>
          <w:szCs w:val="24"/>
          <w:highlight w:val="yellow"/>
        </w:rPr>
        <w:t>0.13-3.55</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gills, and </w:t>
      </w:r>
      <w:r w:rsidRPr="00EA58C0">
        <w:rPr>
          <w:rFonts w:ascii="Times New Roman" w:eastAsia="Times New Roman" w:hAnsi="Times New Roman" w:cs="Times New Roman"/>
          <w:sz w:val="24"/>
          <w:szCs w:val="24"/>
          <w:highlight w:val="yellow"/>
        </w:rPr>
        <w:t>0.27-2.28</w:t>
      </w:r>
      <w:r w:rsidRPr="004C7092">
        <w:rPr>
          <w:rFonts w:ascii="Times New Roman" w:eastAsia="Times New Roman" w:hAnsi="Times New Roman" w:cs="Times New Roman"/>
          <w:sz w:val="24"/>
          <w:szCs w:val="24"/>
        </w:rPr>
        <w:t xml:space="preserve">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muscle. </w:t>
      </w:r>
    </w:p>
    <w:p w14:paraId="33E12C33" w14:textId="27D2D21B" w:rsidR="000529B5" w:rsidRDefault="0073657C" w:rsidP="0073657C">
      <w:pPr>
        <w:spacing w:line="480" w:lineRule="auto"/>
        <w:ind w:firstLine="360"/>
        <w:jc w:val="both"/>
        <w:rPr>
          <w:rFonts w:ascii="Times New Roman" w:eastAsia="Times New Roman" w:hAnsi="Times New Roman" w:cs="Times New Roman"/>
          <w:sz w:val="24"/>
          <w:szCs w:val="24"/>
        </w:rPr>
      </w:pPr>
      <w:r w:rsidRPr="00B95875">
        <w:rPr>
          <w:rFonts w:ascii="Times New Roman" w:eastAsia="Times New Roman" w:hAnsi="Times New Roman" w:cs="Times New Roman"/>
          <w:sz w:val="24"/>
          <w:szCs w:val="24"/>
          <w:highlight w:val="yellow"/>
        </w:rPr>
        <w:t>Monitoring and evaluation of As concentration was carried out by collecting small aliquots of water from the aquariums at the beginning of the assay, which were diluted for analysis in ICP-MS. In the assay carried out with As(III), the average water concentrations were 5.09 ± 0.19 mg L</w:t>
      </w:r>
      <w:r w:rsidRPr="00B95875">
        <w:rPr>
          <w:rFonts w:ascii="Times New Roman" w:eastAsia="Times New Roman" w:hAnsi="Times New Roman" w:cs="Times New Roman"/>
          <w:sz w:val="24"/>
          <w:szCs w:val="24"/>
          <w:highlight w:val="yellow"/>
          <w:vertAlign w:val="superscript"/>
        </w:rPr>
        <w:t>-1</w:t>
      </w:r>
      <w:r w:rsidRPr="00B95875">
        <w:rPr>
          <w:rFonts w:ascii="Times New Roman" w:eastAsia="Times New Roman" w:hAnsi="Times New Roman" w:cs="Times New Roman"/>
          <w:sz w:val="24"/>
          <w:szCs w:val="24"/>
          <w:highlight w:val="yellow"/>
        </w:rPr>
        <w:t xml:space="preserve"> and 10.11 ± 0.16 mg L</w:t>
      </w:r>
      <w:r w:rsidRPr="00B95875">
        <w:rPr>
          <w:rFonts w:ascii="Times New Roman" w:eastAsia="Times New Roman" w:hAnsi="Times New Roman" w:cs="Times New Roman"/>
          <w:sz w:val="24"/>
          <w:szCs w:val="24"/>
          <w:highlight w:val="yellow"/>
          <w:vertAlign w:val="superscript"/>
        </w:rPr>
        <w:t>-1</w:t>
      </w:r>
      <w:r w:rsidRPr="00B95875">
        <w:rPr>
          <w:rFonts w:ascii="Times New Roman" w:eastAsia="Times New Roman" w:hAnsi="Times New Roman" w:cs="Times New Roman"/>
          <w:sz w:val="24"/>
          <w:szCs w:val="24"/>
          <w:highlight w:val="yellow"/>
        </w:rPr>
        <w:t>, while in the assay carried out with As(V), the average concentrations were 5.19 ± 0.12 mg L</w:t>
      </w:r>
      <w:r w:rsidRPr="00B95875">
        <w:rPr>
          <w:rFonts w:ascii="Times New Roman" w:eastAsia="Times New Roman" w:hAnsi="Times New Roman" w:cs="Times New Roman"/>
          <w:sz w:val="24"/>
          <w:szCs w:val="24"/>
          <w:highlight w:val="yellow"/>
          <w:vertAlign w:val="superscript"/>
        </w:rPr>
        <w:t>-1</w:t>
      </w:r>
      <w:r w:rsidRPr="00B95875">
        <w:rPr>
          <w:rFonts w:ascii="Times New Roman" w:eastAsia="Times New Roman" w:hAnsi="Times New Roman" w:cs="Times New Roman"/>
          <w:sz w:val="24"/>
          <w:szCs w:val="24"/>
          <w:highlight w:val="yellow"/>
        </w:rPr>
        <w:t xml:space="preserve"> and 10.22 ± 0.15 mg L</w:t>
      </w:r>
      <w:r w:rsidRPr="00B95875">
        <w:rPr>
          <w:rFonts w:ascii="Times New Roman" w:eastAsia="Times New Roman" w:hAnsi="Times New Roman" w:cs="Times New Roman"/>
          <w:sz w:val="24"/>
          <w:szCs w:val="24"/>
          <w:highlight w:val="yellow"/>
          <w:vertAlign w:val="superscript"/>
        </w:rPr>
        <w:t>-1</w:t>
      </w:r>
      <w:r w:rsidRPr="00B95875">
        <w:rPr>
          <w:rFonts w:ascii="Times New Roman" w:eastAsia="Times New Roman" w:hAnsi="Times New Roman" w:cs="Times New Roman"/>
          <w:sz w:val="24"/>
          <w:szCs w:val="24"/>
          <w:highlight w:val="yellow"/>
        </w:rPr>
        <w:t xml:space="preserve">. </w:t>
      </w:r>
      <w:r w:rsidR="00195590" w:rsidRPr="00B95875">
        <w:rPr>
          <w:rFonts w:ascii="Times New Roman" w:eastAsia="Times New Roman" w:hAnsi="Times New Roman" w:cs="Times New Roman"/>
          <w:sz w:val="24"/>
          <w:szCs w:val="24"/>
          <w:highlight w:val="yellow"/>
        </w:rPr>
        <w:t>For both assays, the water in the control group was below the limit of quantification determined by ICP-MS (2.2</w:t>
      </w:r>
      <w:r w:rsidR="00B95875" w:rsidRPr="00B95875">
        <w:rPr>
          <w:rFonts w:ascii="Times New Roman" w:eastAsia="Times New Roman" w:hAnsi="Times New Roman" w:cs="Times New Roman"/>
          <w:sz w:val="24"/>
          <w:szCs w:val="24"/>
          <w:highlight w:val="yellow"/>
        </w:rPr>
        <w:t xml:space="preserve"> </w:t>
      </w:r>
      <w:r w:rsidR="00195590" w:rsidRPr="00B95875">
        <w:rPr>
          <w:rFonts w:ascii="Times New Roman" w:eastAsia="Times New Roman" w:hAnsi="Times New Roman" w:cs="Times New Roman"/>
          <w:sz w:val="24"/>
          <w:szCs w:val="24"/>
          <w:highlight w:val="yellow"/>
        </w:rPr>
        <w:t>×</w:t>
      </w:r>
      <w:r w:rsidR="00B95875" w:rsidRPr="00B95875">
        <w:rPr>
          <w:rFonts w:ascii="Times New Roman" w:eastAsia="Times New Roman" w:hAnsi="Times New Roman" w:cs="Times New Roman"/>
          <w:sz w:val="24"/>
          <w:szCs w:val="24"/>
          <w:highlight w:val="yellow"/>
        </w:rPr>
        <w:t xml:space="preserve"> </w:t>
      </w:r>
      <w:r w:rsidR="00195590" w:rsidRPr="00B95875">
        <w:rPr>
          <w:rFonts w:ascii="Times New Roman" w:eastAsia="Times New Roman" w:hAnsi="Times New Roman" w:cs="Times New Roman"/>
          <w:sz w:val="24"/>
          <w:szCs w:val="24"/>
          <w:highlight w:val="yellow"/>
        </w:rPr>
        <w:t>10</w:t>
      </w:r>
      <w:r w:rsidR="00195590" w:rsidRPr="00B95875">
        <w:rPr>
          <w:rFonts w:ascii="Times New Roman" w:eastAsia="Times New Roman" w:hAnsi="Times New Roman" w:cs="Times New Roman"/>
          <w:sz w:val="24"/>
          <w:szCs w:val="24"/>
          <w:highlight w:val="yellow"/>
          <w:vertAlign w:val="superscript"/>
        </w:rPr>
        <w:t>-4</w:t>
      </w:r>
      <w:r w:rsidR="00195590" w:rsidRPr="00B95875">
        <w:rPr>
          <w:rFonts w:ascii="Times New Roman" w:eastAsia="Times New Roman" w:hAnsi="Times New Roman" w:cs="Times New Roman"/>
          <w:sz w:val="24"/>
          <w:szCs w:val="24"/>
          <w:highlight w:val="yellow"/>
        </w:rPr>
        <w:t xml:space="preserve"> mg L</w:t>
      </w:r>
      <w:r w:rsidR="00B95875" w:rsidRPr="00B95875">
        <w:rPr>
          <w:rFonts w:ascii="Times New Roman" w:eastAsia="Times New Roman" w:hAnsi="Times New Roman" w:cs="Times New Roman"/>
          <w:sz w:val="24"/>
          <w:szCs w:val="24"/>
          <w:highlight w:val="yellow"/>
          <w:vertAlign w:val="superscript"/>
        </w:rPr>
        <w:t>-</w:t>
      </w:r>
      <w:r w:rsidR="00195590" w:rsidRPr="00B95875">
        <w:rPr>
          <w:rFonts w:ascii="Times New Roman" w:eastAsia="Times New Roman" w:hAnsi="Times New Roman" w:cs="Times New Roman"/>
          <w:sz w:val="24"/>
          <w:szCs w:val="24"/>
          <w:highlight w:val="yellow"/>
          <w:vertAlign w:val="superscript"/>
        </w:rPr>
        <w:t>1</w:t>
      </w:r>
      <w:r w:rsidR="00195590" w:rsidRPr="00B95875">
        <w:rPr>
          <w:rFonts w:ascii="Times New Roman" w:eastAsia="Times New Roman" w:hAnsi="Times New Roman" w:cs="Times New Roman"/>
          <w:sz w:val="24"/>
          <w:szCs w:val="24"/>
          <w:highlight w:val="yellow"/>
        </w:rPr>
        <w:t>).</w:t>
      </w:r>
    </w:p>
    <w:p w14:paraId="5DD31007" w14:textId="77777777" w:rsidR="002A6244" w:rsidRDefault="002A6244" w:rsidP="0073657C">
      <w:pPr>
        <w:spacing w:line="480" w:lineRule="auto"/>
        <w:ind w:firstLine="360"/>
        <w:jc w:val="both"/>
        <w:rPr>
          <w:rFonts w:ascii="Times New Roman" w:eastAsia="Times New Roman" w:hAnsi="Times New Roman" w:cs="Times New Roman"/>
          <w:sz w:val="24"/>
          <w:szCs w:val="24"/>
        </w:rPr>
      </w:pPr>
    </w:p>
    <w:p w14:paraId="6B357B93" w14:textId="0199BE44" w:rsidR="000529B5" w:rsidRDefault="000529B5" w:rsidP="006C409E">
      <w:pPr>
        <w:spacing w:line="480" w:lineRule="auto"/>
        <w:jc w:val="both"/>
        <w:rPr>
          <w:rFonts w:ascii="Times New Roman" w:eastAsia="Times New Roman" w:hAnsi="Times New Roman" w:cs="Times New Roman"/>
          <w:sz w:val="24"/>
          <w:szCs w:val="24"/>
        </w:rPr>
      </w:pPr>
    </w:p>
    <w:p w14:paraId="65BAC912" w14:textId="4FAF2366" w:rsidR="000529B5" w:rsidRDefault="000529B5" w:rsidP="006C409E">
      <w:pPr>
        <w:spacing w:line="480" w:lineRule="auto"/>
        <w:jc w:val="both"/>
        <w:rPr>
          <w:rFonts w:ascii="Times New Roman" w:eastAsia="Times New Roman" w:hAnsi="Times New Roman" w:cs="Times New Roman"/>
          <w:sz w:val="24"/>
          <w:szCs w:val="24"/>
        </w:rPr>
      </w:pPr>
    </w:p>
    <w:p w14:paraId="1FE71996" w14:textId="77777777" w:rsidR="000529B5" w:rsidRPr="004C7092" w:rsidRDefault="000529B5" w:rsidP="006C409E">
      <w:pPr>
        <w:spacing w:line="480" w:lineRule="auto"/>
        <w:jc w:val="both"/>
        <w:rPr>
          <w:rFonts w:ascii="Times New Roman" w:eastAsia="Times New Roman" w:hAnsi="Times New Roman" w:cs="Times New Roman"/>
          <w:sz w:val="24"/>
          <w:szCs w:val="24"/>
        </w:rPr>
      </w:pPr>
    </w:p>
    <w:p w14:paraId="0000007D" w14:textId="77777777" w:rsidR="00BE48F7" w:rsidRPr="004C7092" w:rsidRDefault="00E273EA">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 xml:space="preserve">Table 3. </w:t>
      </w:r>
      <w:r w:rsidRPr="004C7092">
        <w:rPr>
          <w:rFonts w:ascii="Times New Roman" w:eastAsia="Times New Roman" w:hAnsi="Times New Roman" w:cs="Times New Roman"/>
          <w:sz w:val="24"/>
          <w:szCs w:val="24"/>
        </w:rPr>
        <w:t>Total arsenic concentrations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after exposure to As(III) and As(V) (n = 3; mean ± SD).</w:t>
      </w:r>
    </w:p>
    <w:tbl>
      <w:tblPr>
        <w:tblStyle w:val="5"/>
        <w:tblW w:w="9084" w:type="dxa"/>
        <w:jc w:val="center"/>
        <w:tblInd w:w="0" w:type="dxa"/>
        <w:tblLayout w:type="fixed"/>
        <w:tblLook w:val="0400" w:firstRow="0" w:lastRow="0" w:firstColumn="0" w:lastColumn="0" w:noHBand="0" w:noVBand="1"/>
      </w:tblPr>
      <w:tblGrid>
        <w:gridCol w:w="1816"/>
        <w:gridCol w:w="1817"/>
        <w:gridCol w:w="1817"/>
        <w:gridCol w:w="1817"/>
        <w:gridCol w:w="1817"/>
      </w:tblGrid>
      <w:tr w:rsidR="00BE48F7" w:rsidRPr="004C7092" w14:paraId="243FC118" w14:textId="77777777">
        <w:trPr>
          <w:trHeight w:val="431"/>
          <w:jc w:val="center"/>
        </w:trPr>
        <w:tc>
          <w:tcPr>
            <w:tcW w:w="9084" w:type="dxa"/>
            <w:gridSpan w:val="5"/>
            <w:tcBorders>
              <w:top w:val="single" w:sz="4" w:space="0" w:color="000000"/>
              <w:bottom w:val="single" w:sz="4" w:space="0" w:color="000000"/>
            </w:tcBorders>
            <w:shd w:val="clear" w:color="auto" w:fill="auto"/>
            <w:vAlign w:val="center"/>
          </w:tcPr>
          <w:p w14:paraId="0000007E" w14:textId="77777777" w:rsidR="00BE48F7" w:rsidRPr="004C7092" w:rsidRDefault="00E273EA">
            <w:pPr>
              <w:tabs>
                <w:tab w:val="left" w:pos="709"/>
              </w:tabs>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As bioaccumulation in fish tissue</w:t>
            </w:r>
            <w:r w:rsidRPr="004C7092">
              <w:rPr>
                <w:rFonts w:ascii="AdvOT596495f2" w:eastAsia="AdvOT596495f2" w:hAnsi="AdvOT596495f2" w:cs="AdvOT596495f2"/>
              </w:rPr>
              <w:t xml:space="preserve"> </w:t>
            </w:r>
            <w:r w:rsidRPr="004C7092">
              <w:rPr>
                <w:rFonts w:ascii="Times New Roman" w:eastAsia="Times New Roman" w:hAnsi="Times New Roman" w:cs="Times New Roman"/>
                <w:b/>
              </w:rPr>
              <w:t>(µg g</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w:t>
            </w:r>
          </w:p>
        </w:tc>
      </w:tr>
      <w:tr w:rsidR="00BE48F7" w:rsidRPr="004C7092" w14:paraId="3CDF7D93" w14:textId="77777777">
        <w:trPr>
          <w:trHeight w:val="425"/>
          <w:jc w:val="center"/>
        </w:trPr>
        <w:tc>
          <w:tcPr>
            <w:tcW w:w="9084" w:type="dxa"/>
            <w:gridSpan w:val="5"/>
            <w:tcBorders>
              <w:top w:val="single" w:sz="4" w:space="0" w:color="000000"/>
              <w:bottom w:val="single" w:sz="4" w:space="0" w:color="000000"/>
            </w:tcBorders>
            <w:shd w:val="clear" w:color="auto" w:fill="auto"/>
            <w:vAlign w:val="center"/>
          </w:tcPr>
          <w:p w14:paraId="00000083" w14:textId="77777777" w:rsidR="00BE48F7" w:rsidRPr="004C7092" w:rsidRDefault="00E273EA">
            <w:pPr>
              <w:tabs>
                <w:tab w:val="left" w:pos="709"/>
              </w:tabs>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As(III) exposure</w:t>
            </w:r>
          </w:p>
        </w:tc>
      </w:tr>
      <w:tr w:rsidR="00BE48F7" w:rsidRPr="004C7092" w14:paraId="64E151A8" w14:textId="77777777">
        <w:trPr>
          <w:trHeight w:val="402"/>
          <w:jc w:val="center"/>
        </w:trPr>
        <w:tc>
          <w:tcPr>
            <w:tcW w:w="1816" w:type="dxa"/>
            <w:tcBorders>
              <w:top w:val="single" w:sz="4" w:space="0" w:color="000000"/>
              <w:bottom w:val="single" w:sz="4" w:space="0" w:color="000000"/>
            </w:tcBorders>
            <w:shd w:val="clear" w:color="auto" w:fill="auto"/>
            <w:vAlign w:val="center"/>
          </w:tcPr>
          <w:p w14:paraId="00000088"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Treatment</w:t>
            </w:r>
          </w:p>
        </w:tc>
        <w:tc>
          <w:tcPr>
            <w:tcW w:w="1817" w:type="dxa"/>
            <w:tcBorders>
              <w:top w:val="single" w:sz="4" w:space="0" w:color="000000"/>
              <w:bottom w:val="single" w:sz="4" w:space="0" w:color="000000"/>
            </w:tcBorders>
            <w:shd w:val="clear" w:color="auto" w:fill="auto"/>
            <w:vAlign w:val="center"/>
          </w:tcPr>
          <w:p w14:paraId="00000089"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Liver</w:t>
            </w:r>
          </w:p>
        </w:tc>
        <w:tc>
          <w:tcPr>
            <w:tcW w:w="1817" w:type="dxa"/>
            <w:tcBorders>
              <w:top w:val="single" w:sz="4" w:space="0" w:color="000000"/>
              <w:bottom w:val="single" w:sz="4" w:space="0" w:color="000000"/>
            </w:tcBorders>
            <w:shd w:val="clear" w:color="auto" w:fill="auto"/>
            <w:vAlign w:val="center"/>
          </w:tcPr>
          <w:p w14:paraId="0000008A"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Stomach</w:t>
            </w:r>
          </w:p>
        </w:tc>
        <w:tc>
          <w:tcPr>
            <w:tcW w:w="1817" w:type="dxa"/>
            <w:tcBorders>
              <w:top w:val="single" w:sz="4" w:space="0" w:color="000000"/>
              <w:bottom w:val="single" w:sz="4" w:space="0" w:color="000000"/>
            </w:tcBorders>
            <w:shd w:val="clear" w:color="auto" w:fill="auto"/>
            <w:vAlign w:val="center"/>
          </w:tcPr>
          <w:p w14:paraId="0000008B"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Gills</w:t>
            </w:r>
          </w:p>
        </w:tc>
        <w:tc>
          <w:tcPr>
            <w:tcW w:w="1817" w:type="dxa"/>
            <w:tcBorders>
              <w:top w:val="single" w:sz="4" w:space="0" w:color="000000"/>
              <w:bottom w:val="single" w:sz="4" w:space="0" w:color="000000"/>
            </w:tcBorders>
            <w:shd w:val="clear" w:color="auto" w:fill="auto"/>
            <w:vAlign w:val="center"/>
          </w:tcPr>
          <w:p w14:paraId="0000008C"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Muscle</w:t>
            </w:r>
          </w:p>
        </w:tc>
      </w:tr>
      <w:tr w:rsidR="00BE48F7" w:rsidRPr="004C7092" w14:paraId="33069165" w14:textId="77777777">
        <w:trPr>
          <w:trHeight w:val="247"/>
          <w:jc w:val="center"/>
        </w:trPr>
        <w:tc>
          <w:tcPr>
            <w:tcW w:w="1816" w:type="dxa"/>
            <w:tcBorders>
              <w:top w:val="single" w:sz="4" w:space="0" w:color="000000"/>
            </w:tcBorders>
            <w:shd w:val="clear" w:color="auto" w:fill="auto"/>
            <w:vAlign w:val="bottom"/>
          </w:tcPr>
          <w:p w14:paraId="0000008D"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Control</w:t>
            </w:r>
          </w:p>
        </w:tc>
        <w:tc>
          <w:tcPr>
            <w:tcW w:w="1817" w:type="dxa"/>
            <w:tcBorders>
              <w:top w:val="single" w:sz="4" w:space="0" w:color="000000"/>
            </w:tcBorders>
            <w:shd w:val="clear" w:color="auto" w:fill="auto"/>
            <w:vAlign w:val="bottom"/>
          </w:tcPr>
          <w:p w14:paraId="0000008E" w14:textId="7CF098EB" w:rsidR="00BE48F7" w:rsidRPr="004C7092" w:rsidRDefault="00E273EA">
            <w:pPr>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0.04</w:t>
            </w:r>
            <w:r w:rsidRPr="004C7092">
              <w:rPr>
                <w:rFonts w:ascii="Times New Roman" w:eastAsia="Times New Roman" w:hAnsi="Times New Roman" w:cs="Times New Roman"/>
              </w:rPr>
              <w:t xml:space="preserve"> ± 0.002</w:t>
            </w:r>
          </w:p>
        </w:tc>
        <w:tc>
          <w:tcPr>
            <w:tcW w:w="1817" w:type="dxa"/>
            <w:tcBorders>
              <w:top w:val="single" w:sz="4" w:space="0" w:color="000000"/>
            </w:tcBorders>
            <w:shd w:val="clear" w:color="auto" w:fill="auto"/>
            <w:vAlign w:val="bottom"/>
          </w:tcPr>
          <w:p w14:paraId="0000008F"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&lt; LOQ</w:t>
            </w:r>
          </w:p>
        </w:tc>
        <w:tc>
          <w:tcPr>
            <w:tcW w:w="1817" w:type="dxa"/>
            <w:tcBorders>
              <w:top w:val="single" w:sz="4" w:space="0" w:color="000000"/>
            </w:tcBorders>
            <w:shd w:val="clear" w:color="auto" w:fill="auto"/>
            <w:vAlign w:val="bottom"/>
          </w:tcPr>
          <w:p w14:paraId="00000090" w14:textId="650E1765" w:rsidR="00BE48F7" w:rsidRPr="004C7092" w:rsidRDefault="00E273EA">
            <w:pPr>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0.15 ± 0.0</w:t>
            </w:r>
            <w:r w:rsidR="00EA58C0" w:rsidRPr="00EA58C0">
              <w:rPr>
                <w:rFonts w:ascii="Times New Roman" w:eastAsia="Times New Roman" w:hAnsi="Times New Roman" w:cs="Times New Roman"/>
                <w:highlight w:val="yellow"/>
              </w:rPr>
              <w:t>1</w:t>
            </w:r>
          </w:p>
        </w:tc>
        <w:tc>
          <w:tcPr>
            <w:tcW w:w="1817" w:type="dxa"/>
            <w:tcBorders>
              <w:top w:val="single" w:sz="4" w:space="0" w:color="000000"/>
            </w:tcBorders>
            <w:shd w:val="clear" w:color="auto" w:fill="auto"/>
            <w:vAlign w:val="bottom"/>
          </w:tcPr>
          <w:p w14:paraId="00000091" w14:textId="707AF45C" w:rsidR="00BE48F7" w:rsidRPr="004C7092" w:rsidRDefault="00E273EA">
            <w:pPr>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0.0</w:t>
            </w:r>
            <w:r w:rsidR="00EA58C0" w:rsidRPr="00EA58C0">
              <w:rPr>
                <w:rFonts w:ascii="Times New Roman" w:eastAsia="Times New Roman" w:hAnsi="Times New Roman" w:cs="Times New Roman"/>
                <w:highlight w:val="yellow"/>
              </w:rPr>
              <w:t>8</w:t>
            </w:r>
            <w:r w:rsidRPr="004C7092">
              <w:rPr>
                <w:rFonts w:ascii="Times New Roman" w:eastAsia="Times New Roman" w:hAnsi="Times New Roman" w:cs="Times New Roman"/>
              </w:rPr>
              <w:t xml:space="preserve"> ± 0.001</w:t>
            </w:r>
          </w:p>
        </w:tc>
      </w:tr>
      <w:tr w:rsidR="00BE48F7" w:rsidRPr="004C7092" w14:paraId="1E0490BB" w14:textId="77777777">
        <w:trPr>
          <w:trHeight w:val="247"/>
          <w:jc w:val="center"/>
        </w:trPr>
        <w:tc>
          <w:tcPr>
            <w:tcW w:w="1816" w:type="dxa"/>
            <w:shd w:val="clear" w:color="auto" w:fill="auto"/>
            <w:vAlign w:val="bottom"/>
          </w:tcPr>
          <w:p w14:paraId="00000092" w14:textId="7B5B7EF9"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r w:rsidRPr="004C7092">
              <w:rPr>
                <w:rFonts w:ascii="Times New Roman" w:eastAsia="Times New Roman" w:hAnsi="Times New Roman" w:cs="Times New Roman"/>
              </w:rPr>
              <w:t>)</w:t>
            </w:r>
          </w:p>
        </w:tc>
        <w:tc>
          <w:tcPr>
            <w:tcW w:w="1817" w:type="dxa"/>
            <w:shd w:val="clear" w:color="auto" w:fill="auto"/>
            <w:vAlign w:val="bottom"/>
          </w:tcPr>
          <w:p w14:paraId="00000093" w14:textId="2D9340B0" w:rsidR="00BE48F7" w:rsidRPr="004C7092" w:rsidRDefault="00E273EA">
            <w:pPr>
              <w:spacing w:after="0" w:line="360" w:lineRule="auto"/>
              <w:jc w:val="center"/>
              <w:rPr>
                <w:rFonts w:ascii="Times New Roman" w:eastAsia="Times New Roman" w:hAnsi="Times New Roman" w:cs="Times New Roman"/>
              </w:rPr>
            </w:pPr>
            <w:r w:rsidRPr="00D74A58">
              <w:rPr>
                <w:rFonts w:ascii="Times New Roman" w:eastAsia="Times New Roman" w:hAnsi="Times New Roman" w:cs="Times New Roman"/>
                <w:highlight w:val="yellow"/>
              </w:rPr>
              <w:t>2.80 ± 0.14</w:t>
            </w:r>
          </w:p>
        </w:tc>
        <w:tc>
          <w:tcPr>
            <w:tcW w:w="1817" w:type="dxa"/>
            <w:shd w:val="clear" w:color="auto" w:fill="auto"/>
            <w:vAlign w:val="bottom"/>
          </w:tcPr>
          <w:p w14:paraId="00000094" w14:textId="5D930329"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0.69</w:t>
            </w:r>
            <w:r w:rsidRPr="004C7092">
              <w:rPr>
                <w:rFonts w:ascii="Times New Roman" w:eastAsia="Times New Roman" w:hAnsi="Times New Roman" w:cs="Times New Roman"/>
              </w:rPr>
              <w:t xml:space="preserve"> ± 0.005</w:t>
            </w:r>
          </w:p>
        </w:tc>
        <w:tc>
          <w:tcPr>
            <w:tcW w:w="1817" w:type="dxa"/>
            <w:shd w:val="clear" w:color="auto" w:fill="auto"/>
            <w:vAlign w:val="bottom"/>
          </w:tcPr>
          <w:p w14:paraId="00000095" w14:textId="569293A9"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0.47 ± 0.01</w:t>
            </w:r>
          </w:p>
        </w:tc>
        <w:tc>
          <w:tcPr>
            <w:tcW w:w="1817" w:type="dxa"/>
            <w:shd w:val="clear" w:color="auto" w:fill="auto"/>
            <w:vAlign w:val="bottom"/>
          </w:tcPr>
          <w:p w14:paraId="00000096" w14:textId="0BF916E1" w:rsidR="00BE48F7" w:rsidRPr="004C7092" w:rsidRDefault="00E273EA">
            <w:pPr>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0.46 ± 0.0</w:t>
            </w:r>
            <w:r w:rsidR="00EA58C0" w:rsidRPr="00EA58C0">
              <w:rPr>
                <w:rFonts w:ascii="Times New Roman" w:eastAsia="Times New Roman" w:hAnsi="Times New Roman" w:cs="Times New Roman"/>
                <w:highlight w:val="yellow"/>
              </w:rPr>
              <w:t>1</w:t>
            </w:r>
          </w:p>
        </w:tc>
      </w:tr>
      <w:tr w:rsidR="00BE48F7" w:rsidRPr="004C7092" w14:paraId="303122E3" w14:textId="77777777">
        <w:trPr>
          <w:trHeight w:val="247"/>
          <w:jc w:val="center"/>
        </w:trPr>
        <w:tc>
          <w:tcPr>
            <w:tcW w:w="1816" w:type="dxa"/>
            <w:shd w:val="clear" w:color="auto" w:fill="auto"/>
            <w:vAlign w:val="bottom"/>
          </w:tcPr>
          <w:p w14:paraId="00000097" w14:textId="29104ACF"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p>
        </w:tc>
        <w:tc>
          <w:tcPr>
            <w:tcW w:w="1817" w:type="dxa"/>
            <w:shd w:val="clear" w:color="auto" w:fill="auto"/>
            <w:vAlign w:val="bottom"/>
          </w:tcPr>
          <w:p w14:paraId="00000098" w14:textId="43A0C796" w:rsidR="00BE48F7" w:rsidRPr="004C7092" w:rsidRDefault="00E273EA">
            <w:pPr>
              <w:spacing w:after="0" w:line="360" w:lineRule="auto"/>
              <w:jc w:val="center"/>
              <w:rPr>
                <w:rFonts w:ascii="Times New Roman" w:eastAsia="Times New Roman" w:hAnsi="Times New Roman" w:cs="Times New Roman"/>
              </w:rPr>
            </w:pPr>
            <w:r w:rsidRPr="00D74A58">
              <w:rPr>
                <w:rFonts w:ascii="Times New Roman" w:eastAsia="Times New Roman" w:hAnsi="Times New Roman" w:cs="Times New Roman"/>
                <w:highlight w:val="yellow"/>
              </w:rPr>
              <w:t>20.7 ± 0</w:t>
            </w:r>
            <w:r w:rsidR="004534A4" w:rsidRPr="00D74A58">
              <w:rPr>
                <w:rFonts w:ascii="Times New Roman" w:eastAsia="Times New Roman" w:hAnsi="Times New Roman" w:cs="Times New Roman"/>
                <w:highlight w:val="yellow"/>
              </w:rPr>
              <w:t>.</w:t>
            </w:r>
            <w:r w:rsidRPr="00D74A58">
              <w:rPr>
                <w:rFonts w:ascii="Times New Roman" w:eastAsia="Times New Roman" w:hAnsi="Times New Roman" w:cs="Times New Roman"/>
                <w:highlight w:val="yellow"/>
              </w:rPr>
              <w:t>14</w:t>
            </w:r>
          </w:p>
        </w:tc>
        <w:tc>
          <w:tcPr>
            <w:tcW w:w="1817" w:type="dxa"/>
            <w:shd w:val="clear" w:color="auto" w:fill="auto"/>
            <w:vAlign w:val="bottom"/>
          </w:tcPr>
          <w:p w14:paraId="00000099" w14:textId="4B4FE7E1"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6.10 ± 0.10</w:t>
            </w:r>
          </w:p>
        </w:tc>
        <w:tc>
          <w:tcPr>
            <w:tcW w:w="1817" w:type="dxa"/>
            <w:shd w:val="clear" w:color="auto" w:fill="auto"/>
            <w:vAlign w:val="bottom"/>
          </w:tcPr>
          <w:p w14:paraId="0000009A" w14:textId="76A3C685" w:rsidR="00BE48F7" w:rsidRPr="004C7092" w:rsidRDefault="00E273EA">
            <w:pPr>
              <w:spacing w:after="0" w:line="360" w:lineRule="auto"/>
              <w:jc w:val="center"/>
              <w:rPr>
                <w:rFonts w:ascii="Times New Roman" w:eastAsia="Times New Roman" w:hAnsi="Times New Roman" w:cs="Times New Roman"/>
              </w:rPr>
            </w:pPr>
            <w:r w:rsidRPr="00ED03A3">
              <w:rPr>
                <w:rFonts w:ascii="Times New Roman" w:eastAsia="Times New Roman" w:hAnsi="Times New Roman" w:cs="Times New Roman"/>
                <w:highlight w:val="yellow"/>
              </w:rPr>
              <w:t>4.2</w:t>
            </w:r>
            <w:r w:rsidR="00ED03A3" w:rsidRPr="00ED03A3">
              <w:rPr>
                <w:rFonts w:ascii="Times New Roman" w:eastAsia="Times New Roman" w:hAnsi="Times New Roman" w:cs="Times New Roman"/>
                <w:highlight w:val="yellow"/>
              </w:rPr>
              <w:t>3</w:t>
            </w:r>
            <w:r w:rsidRPr="004C7092">
              <w:rPr>
                <w:rFonts w:ascii="Times New Roman" w:eastAsia="Times New Roman" w:hAnsi="Times New Roman" w:cs="Times New Roman"/>
              </w:rPr>
              <w:t xml:space="preserve"> ± 0.001</w:t>
            </w:r>
          </w:p>
        </w:tc>
        <w:tc>
          <w:tcPr>
            <w:tcW w:w="1817" w:type="dxa"/>
            <w:shd w:val="clear" w:color="auto" w:fill="auto"/>
            <w:vAlign w:val="bottom"/>
          </w:tcPr>
          <w:p w14:paraId="0000009B" w14:textId="799F7CCA"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2.08 ± 0.01</w:t>
            </w:r>
          </w:p>
        </w:tc>
      </w:tr>
      <w:tr w:rsidR="00BE48F7" w:rsidRPr="004C7092" w14:paraId="681426D8" w14:textId="77777777">
        <w:trPr>
          <w:trHeight w:val="247"/>
          <w:jc w:val="center"/>
        </w:trPr>
        <w:tc>
          <w:tcPr>
            <w:tcW w:w="1816" w:type="dxa"/>
            <w:shd w:val="clear" w:color="auto" w:fill="auto"/>
            <w:vAlign w:val="bottom"/>
          </w:tcPr>
          <w:p w14:paraId="0000009C" w14:textId="4CC368E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shd w:val="clear" w:color="auto" w:fill="auto"/>
            <w:vAlign w:val="bottom"/>
          </w:tcPr>
          <w:p w14:paraId="0000009D" w14:textId="5365E340" w:rsidR="00BE48F7" w:rsidRPr="004C7092" w:rsidRDefault="00E273EA">
            <w:pPr>
              <w:spacing w:after="0" w:line="360" w:lineRule="auto"/>
              <w:jc w:val="center"/>
              <w:rPr>
                <w:rFonts w:ascii="Times New Roman" w:eastAsia="Times New Roman" w:hAnsi="Times New Roman" w:cs="Times New Roman"/>
              </w:rPr>
            </w:pPr>
            <w:r w:rsidRPr="00D74A58">
              <w:rPr>
                <w:rFonts w:ascii="Times New Roman" w:eastAsia="Times New Roman" w:hAnsi="Times New Roman" w:cs="Times New Roman"/>
                <w:highlight w:val="yellow"/>
              </w:rPr>
              <w:t>5.55 ± 0.03</w:t>
            </w:r>
          </w:p>
        </w:tc>
        <w:tc>
          <w:tcPr>
            <w:tcW w:w="1817" w:type="dxa"/>
            <w:shd w:val="clear" w:color="auto" w:fill="auto"/>
            <w:vAlign w:val="bottom"/>
          </w:tcPr>
          <w:p w14:paraId="0000009E" w14:textId="6B6CE311"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5.09 ± 0.04</w:t>
            </w:r>
          </w:p>
        </w:tc>
        <w:tc>
          <w:tcPr>
            <w:tcW w:w="1817" w:type="dxa"/>
            <w:shd w:val="clear" w:color="auto" w:fill="auto"/>
            <w:vAlign w:val="bottom"/>
          </w:tcPr>
          <w:p w14:paraId="0000009F" w14:textId="5037A4CB"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2.49 ± 0.01</w:t>
            </w:r>
          </w:p>
        </w:tc>
        <w:tc>
          <w:tcPr>
            <w:tcW w:w="1817" w:type="dxa"/>
            <w:shd w:val="clear" w:color="auto" w:fill="auto"/>
            <w:vAlign w:val="bottom"/>
          </w:tcPr>
          <w:p w14:paraId="000000A0" w14:textId="14757BF6" w:rsidR="00BE48F7" w:rsidRPr="004C7092" w:rsidRDefault="00E273EA">
            <w:pPr>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1.91 ± 0.0</w:t>
            </w:r>
            <w:r w:rsidR="00EA58C0" w:rsidRPr="00EA58C0">
              <w:rPr>
                <w:rFonts w:ascii="Times New Roman" w:eastAsia="Times New Roman" w:hAnsi="Times New Roman" w:cs="Times New Roman"/>
                <w:highlight w:val="yellow"/>
              </w:rPr>
              <w:t>1</w:t>
            </w:r>
          </w:p>
        </w:tc>
      </w:tr>
      <w:tr w:rsidR="00BE48F7" w:rsidRPr="004C7092" w14:paraId="68231823" w14:textId="77777777">
        <w:trPr>
          <w:trHeight w:val="186"/>
          <w:jc w:val="center"/>
        </w:trPr>
        <w:tc>
          <w:tcPr>
            <w:tcW w:w="1816" w:type="dxa"/>
            <w:tcBorders>
              <w:bottom w:val="single" w:sz="4" w:space="0" w:color="000000"/>
            </w:tcBorders>
            <w:shd w:val="clear" w:color="auto" w:fill="auto"/>
            <w:vAlign w:val="bottom"/>
          </w:tcPr>
          <w:p w14:paraId="000000A1" w14:textId="73526EC5"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tcBorders>
              <w:bottom w:val="single" w:sz="4" w:space="0" w:color="000000"/>
            </w:tcBorders>
            <w:shd w:val="clear" w:color="auto" w:fill="auto"/>
            <w:vAlign w:val="bottom"/>
          </w:tcPr>
          <w:p w14:paraId="000000A2" w14:textId="1601855C" w:rsidR="00BE48F7" w:rsidRPr="004C7092" w:rsidRDefault="00E273EA">
            <w:pPr>
              <w:spacing w:after="0" w:line="360" w:lineRule="auto"/>
              <w:jc w:val="center"/>
              <w:rPr>
                <w:rFonts w:ascii="Times New Roman" w:eastAsia="Times New Roman" w:hAnsi="Times New Roman" w:cs="Times New Roman"/>
              </w:rPr>
            </w:pPr>
            <w:r w:rsidRPr="00D74A58">
              <w:rPr>
                <w:rFonts w:ascii="Times New Roman" w:eastAsia="Times New Roman" w:hAnsi="Times New Roman" w:cs="Times New Roman"/>
                <w:highlight w:val="yellow"/>
              </w:rPr>
              <w:t>18.7 ± 0.15</w:t>
            </w:r>
          </w:p>
        </w:tc>
        <w:tc>
          <w:tcPr>
            <w:tcW w:w="1817" w:type="dxa"/>
            <w:tcBorders>
              <w:bottom w:val="single" w:sz="4" w:space="0" w:color="000000"/>
            </w:tcBorders>
            <w:shd w:val="clear" w:color="auto" w:fill="auto"/>
            <w:vAlign w:val="bottom"/>
          </w:tcPr>
          <w:p w14:paraId="000000A3" w14:textId="2176F39F"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19.1± 0.17</w:t>
            </w:r>
          </w:p>
        </w:tc>
        <w:tc>
          <w:tcPr>
            <w:tcW w:w="1817" w:type="dxa"/>
            <w:tcBorders>
              <w:bottom w:val="single" w:sz="4" w:space="0" w:color="000000"/>
            </w:tcBorders>
            <w:shd w:val="clear" w:color="auto" w:fill="auto"/>
            <w:vAlign w:val="bottom"/>
          </w:tcPr>
          <w:p w14:paraId="000000A4" w14:textId="7B3E6723" w:rsidR="00BE48F7" w:rsidRPr="004C7092" w:rsidRDefault="00E273EA">
            <w:pPr>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4.66 ± 0.1</w:t>
            </w:r>
            <w:r w:rsidR="003E5599" w:rsidRPr="003E5599">
              <w:rPr>
                <w:rFonts w:ascii="Times New Roman" w:eastAsia="Times New Roman" w:hAnsi="Times New Roman" w:cs="Times New Roman"/>
                <w:highlight w:val="yellow"/>
              </w:rPr>
              <w:t>2</w:t>
            </w:r>
          </w:p>
        </w:tc>
        <w:tc>
          <w:tcPr>
            <w:tcW w:w="1817" w:type="dxa"/>
            <w:tcBorders>
              <w:bottom w:val="single" w:sz="4" w:space="0" w:color="000000"/>
            </w:tcBorders>
            <w:shd w:val="clear" w:color="auto" w:fill="auto"/>
            <w:vAlign w:val="bottom"/>
          </w:tcPr>
          <w:p w14:paraId="000000A5" w14:textId="7A213CC5" w:rsidR="00BE48F7" w:rsidRPr="004C7092" w:rsidRDefault="00E273EA">
            <w:pPr>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4.8</w:t>
            </w:r>
            <w:r w:rsidR="003E5599" w:rsidRPr="00EA58C0">
              <w:rPr>
                <w:rFonts w:ascii="Times New Roman" w:eastAsia="Times New Roman" w:hAnsi="Times New Roman" w:cs="Times New Roman"/>
                <w:highlight w:val="yellow"/>
              </w:rPr>
              <w:t>8</w:t>
            </w:r>
            <w:r w:rsidRPr="00EA58C0">
              <w:rPr>
                <w:rFonts w:ascii="Times New Roman" w:eastAsia="Times New Roman" w:hAnsi="Times New Roman" w:cs="Times New Roman"/>
                <w:highlight w:val="yellow"/>
              </w:rPr>
              <w:t xml:space="preserve"> ± 0.03</w:t>
            </w:r>
          </w:p>
        </w:tc>
      </w:tr>
      <w:tr w:rsidR="00BE48F7" w:rsidRPr="004C7092" w14:paraId="2561F798" w14:textId="77777777">
        <w:trPr>
          <w:trHeight w:val="492"/>
          <w:jc w:val="center"/>
        </w:trPr>
        <w:tc>
          <w:tcPr>
            <w:tcW w:w="9084" w:type="dxa"/>
            <w:gridSpan w:val="5"/>
            <w:tcBorders>
              <w:top w:val="single" w:sz="4" w:space="0" w:color="000000"/>
              <w:bottom w:val="single" w:sz="4" w:space="0" w:color="000000"/>
            </w:tcBorders>
            <w:shd w:val="clear" w:color="auto" w:fill="auto"/>
            <w:vAlign w:val="center"/>
          </w:tcPr>
          <w:p w14:paraId="000000A6"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b/>
              </w:rPr>
              <w:t>As(V) exposure</w:t>
            </w:r>
          </w:p>
        </w:tc>
      </w:tr>
      <w:tr w:rsidR="00BE48F7" w:rsidRPr="004C7092" w14:paraId="3A6445E1" w14:textId="77777777">
        <w:trPr>
          <w:trHeight w:val="428"/>
          <w:jc w:val="center"/>
        </w:trPr>
        <w:tc>
          <w:tcPr>
            <w:tcW w:w="1816" w:type="dxa"/>
            <w:tcBorders>
              <w:top w:val="single" w:sz="4" w:space="0" w:color="000000"/>
              <w:bottom w:val="single" w:sz="4" w:space="0" w:color="000000"/>
            </w:tcBorders>
            <w:shd w:val="clear" w:color="auto" w:fill="auto"/>
            <w:vAlign w:val="center"/>
          </w:tcPr>
          <w:p w14:paraId="000000AB"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Treatment</w:t>
            </w:r>
          </w:p>
        </w:tc>
        <w:tc>
          <w:tcPr>
            <w:tcW w:w="1817" w:type="dxa"/>
            <w:tcBorders>
              <w:top w:val="single" w:sz="4" w:space="0" w:color="000000"/>
              <w:bottom w:val="single" w:sz="4" w:space="0" w:color="000000"/>
            </w:tcBorders>
            <w:shd w:val="clear" w:color="auto" w:fill="auto"/>
            <w:vAlign w:val="center"/>
          </w:tcPr>
          <w:p w14:paraId="000000AC"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Liver</w:t>
            </w:r>
          </w:p>
        </w:tc>
        <w:tc>
          <w:tcPr>
            <w:tcW w:w="1817" w:type="dxa"/>
            <w:tcBorders>
              <w:top w:val="single" w:sz="4" w:space="0" w:color="000000"/>
              <w:bottom w:val="single" w:sz="4" w:space="0" w:color="000000"/>
            </w:tcBorders>
            <w:shd w:val="clear" w:color="auto" w:fill="auto"/>
            <w:vAlign w:val="center"/>
          </w:tcPr>
          <w:p w14:paraId="000000AD"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Stomach</w:t>
            </w:r>
          </w:p>
        </w:tc>
        <w:tc>
          <w:tcPr>
            <w:tcW w:w="1817" w:type="dxa"/>
            <w:tcBorders>
              <w:top w:val="single" w:sz="4" w:space="0" w:color="000000"/>
              <w:bottom w:val="single" w:sz="4" w:space="0" w:color="000000"/>
            </w:tcBorders>
            <w:shd w:val="clear" w:color="auto" w:fill="auto"/>
            <w:vAlign w:val="center"/>
          </w:tcPr>
          <w:p w14:paraId="000000AE"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Gills</w:t>
            </w:r>
          </w:p>
        </w:tc>
        <w:tc>
          <w:tcPr>
            <w:tcW w:w="1817" w:type="dxa"/>
            <w:tcBorders>
              <w:top w:val="single" w:sz="4" w:space="0" w:color="000000"/>
              <w:bottom w:val="single" w:sz="4" w:space="0" w:color="000000"/>
            </w:tcBorders>
            <w:shd w:val="clear" w:color="auto" w:fill="auto"/>
            <w:vAlign w:val="center"/>
          </w:tcPr>
          <w:p w14:paraId="000000AF"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Muscle</w:t>
            </w:r>
          </w:p>
        </w:tc>
      </w:tr>
      <w:tr w:rsidR="00BE48F7" w:rsidRPr="004C7092" w14:paraId="33D9A367" w14:textId="77777777">
        <w:trPr>
          <w:trHeight w:val="274"/>
          <w:jc w:val="center"/>
        </w:trPr>
        <w:tc>
          <w:tcPr>
            <w:tcW w:w="1816" w:type="dxa"/>
            <w:tcBorders>
              <w:top w:val="single" w:sz="4" w:space="0" w:color="000000"/>
            </w:tcBorders>
            <w:shd w:val="clear" w:color="auto" w:fill="auto"/>
            <w:vAlign w:val="bottom"/>
          </w:tcPr>
          <w:p w14:paraId="000000B0"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Control</w:t>
            </w:r>
          </w:p>
        </w:tc>
        <w:tc>
          <w:tcPr>
            <w:tcW w:w="1817" w:type="dxa"/>
            <w:tcBorders>
              <w:top w:val="single" w:sz="4" w:space="0" w:color="000000"/>
            </w:tcBorders>
            <w:shd w:val="clear" w:color="auto" w:fill="auto"/>
            <w:vAlign w:val="bottom"/>
          </w:tcPr>
          <w:p w14:paraId="000000B1" w14:textId="5F32418E"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0.09 ± 0.01</w:t>
            </w:r>
          </w:p>
        </w:tc>
        <w:tc>
          <w:tcPr>
            <w:tcW w:w="1817" w:type="dxa"/>
            <w:tcBorders>
              <w:top w:val="single" w:sz="4" w:space="0" w:color="000000"/>
            </w:tcBorders>
            <w:shd w:val="clear" w:color="auto" w:fill="auto"/>
            <w:vAlign w:val="bottom"/>
          </w:tcPr>
          <w:p w14:paraId="000000B2" w14:textId="747BB9B3" w:rsidR="00BE48F7" w:rsidRPr="004C7092" w:rsidRDefault="00E273EA">
            <w:pPr>
              <w:tabs>
                <w:tab w:val="left" w:pos="709"/>
              </w:tabs>
              <w:spacing w:after="0" w:line="360" w:lineRule="auto"/>
              <w:jc w:val="center"/>
              <w:rPr>
                <w:rFonts w:ascii="Times New Roman" w:eastAsia="Times New Roman" w:hAnsi="Times New Roman" w:cs="Times New Roman"/>
              </w:rPr>
            </w:pPr>
            <w:r w:rsidRPr="00EA58C0">
              <w:rPr>
                <w:rFonts w:ascii="Times New Roman" w:eastAsia="Times New Roman" w:hAnsi="Times New Roman" w:cs="Times New Roman"/>
                <w:highlight w:val="yellow"/>
              </w:rPr>
              <w:t>0.</w:t>
            </w:r>
            <w:r w:rsidR="003E5599" w:rsidRPr="00EA58C0">
              <w:rPr>
                <w:rFonts w:ascii="Times New Roman" w:eastAsia="Times New Roman" w:hAnsi="Times New Roman" w:cs="Times New Roman"/>
                <w:highlight w:val="yellow"/>
              </w:rPr>
              <w:t>10</w:t>
            </w:r>
            <w:r w:rsidRPr="00EA58C0">
              <w:rPr>
                <w:rFonts w:ascii="Times New Roman" w:eastAsia="Times New Roman" w:hAnsi="Times New Roman" w:cs="Times New Roman"/>
                <w:highlight w:val="yellow"/>
              </w:rPr>
              <w:t xml:space="preserve"> ± 0.0</w:t>
            </w:r>
            <w:r w:rsidR="00EA58C0" w:rsidRPr="00EA58C0">
              <w:rPr>
                <w:rFonts w:ascii="Times New Roman" w:eastAsia="Times New Roman" w:hAnsi="Times New Roman" w:cs="Times New Roman"/>
                <w:highlight w:val="yellow"/>
              </w:rPr>
              <w:t>1</w:t>
            </w:r>
          </w:p>
        </w:tc>
        <w:tc>
          <w:tcPr>
            <w:tcW w:w="1817" w:type="dxa"/>
            <w:tcBorders>
              <w:top w:val="single" w:sz="4" w:space="0" w:color="000000"/>
            </w:tcBorders>
            <w:shd w:val="clear" w:color="auto" w:fill="auto"/>
            <w:vAlign w:val="bottom"/>
          </w:tcPr>
          <w:p w14:paraId="000000B3" w14:textId="60BB03CB"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0.13</w:t>
            </w:r>
            <w:r w:rsidRPr="004C7092">
              <w:rPr>
                <w:rFonts w:ascii="Times New Roman" w:eastAsia="Times New Roman" w:hAnsi="Times New Roman" w:cs="Times New Roman"/>
              </w:rPr>
              <w:t xml:space="preserve"> ± 0.004</w:t>
            </w:r>
          </w:p>
        </w:tc>
        <w:tc>
          <w:tcPr>
            <w:tcW w:w="1817" w:type="dxa"/>
            <w:tcBorders>
              <w:top w:val="single" w:sz="4" w:space="0" w:color="000000"/>
            </w:tcBorders>
            <w:shd w:val="clear" w:color="auto" w:fill="auto"/>
            <w:vAlign w:val="bottom"/>
          </w:tcPr>
          <w:p w14:paraId="000000B4" w14:textId="5681464A"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0.27 ± 0.01</w:t>
            </w:r>
          </w:p>
        </w:tc>
      </w:tr>
      <w:tr w:rsidR="00BE48F7" w:rsidRPr="004C7092" w14:paraId="3F5E7804" w14:textId="77777777">
        <w:trPr>
          <w:trHeight w:val="274"/>
          <w:jc w:val="center"/>
        </w:trPr>
        <w:tc>
          <w:tcPr>
            <w:tcW w:w="1816" w:type="dxa"/>
            <w:shd w:val="clear" w:color="auto" w:fill="auto"/>
            <w:vAlign w:val="bottom"/>
          </w:tcPr>
          <w:p w14:paraId="000000B5" w14:textId="745E49EC"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r w:rsidRPr="004C7092">
              <w:rPr>
                <w:rFonts w:ascii="Times New Roman" w:eastAsia="Times New Roman" w:hAnsi="Times New Roman" w:cs="Times New Roman"/>
              </w:rPr>
              <w:t>)</w:t>
            </w:r>
          </w:p>
        </w:tc>
        <w:tc>
          <w:tcPr>
            <w:tcW w:w="1817" w:type="dxa"/>
            <w:shd w:val="clear" w:color="auto" w:fill="auto"/>
            <w:vAlign w:val="bottom"/>
          </w:tcPr>
          <w:p w14:paraId="000000B6" w14:textId="6F915624"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1.2</w:t>
            </w:r>
            <w:r w:rsidR="003E5599" w:rsidRPr="003E5599">
              <w:rPr>
                <w:rFonts w:ascii="Times New Roman" w:eastAsia="Times New Roman" w:hAnsi="Times New Roman" w:cs="Times New Roman"/>
                <w:highlight w:val="yellow"/>
              </w:rPr>
              <w:t>7</w:t>
            </w:r>
            <w:r w:rsidRPr="003E5599">
              <w:rPr>
                <w:rFonts w:ascii="Times New Roman" w:eastAsia="Times New Roman" w:hAnsi="Times New Roman" w:cs="Times New Roman"/>
                <w:highlight w:val="yellow"/>
              </w:rPr>
              <w:t xml:space="preserve"> ± 0.06</w:t>
            </w:r>
          </w:p>
        </w:tc>
        <w:tc>
          <w:tcPr>
            <w:tcW w:w="1817" w:type="dxa"/>
            <w:shd w:val="clear" w:color="auto" w:fill="auto"/>
            <w:vAlign w:val="bottom"/>
          </w:tcPr>
          <w:p w14:paraId="000000B7" w14:textId="428C5E1A"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1.1</w:t>
            </w:r>
            <w:r w:rsidR="003E5599" w:rsidRPr="003E5599">
              <w:rPr>
                <w:rFonts w:ascii="Times New Roman" w:eastAsia="Times New Roman" w:hAnsi="Times New Roman" w:cs="Times New Roman"/>
                <w:highlight w:val="yellow"/>
              </w:rPr>
              <w:t>9</w:t>
            </w:r>
            <w:r w:rsidRPr="003E5599">
              <w:rPr>
                <w:rFonts w:ascii="Times New Roman" w:eastAsia="Times New Roman" w:hAnsi="Times New Roman" w:cs="Times New Roman"/>
                <w:highlight w:val="yellow"/>
              </w:rPr>
              <w:t xml:space="preserve"> ± 0.10</w:t>
            </w:r>
          </w:p>
        </w:tc>
        <w:tc>
          <w:tcPr>
            <w:tcW w:w="1817" w:type="dxa"/>
            <w:shd w:val="clear" w:color="auto" w:fill="auto"/>
            <w:vAlign w:val="bottom"/>
          </w:tcPr>
          <w:p w14:paraId="000000B8" w14:textId="6E1FB92A"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0.6</w:t>
            </w:r>
            <w:r w:rsidR="003E5599" w:rsidRPr="003E5599">
              <w:rPr>
                <w:rFonts w:ascii="Times New Roman" w:eastAsia="Times New Roman" w:hAnsi="Times New Roman" w:cs="Times New Roman"/>
                <w:highlight w:val="yellow"/>
              </w:rPr>
              <w:t>1</w:t>
            </w:r>
            <w:r w:rsidRPr="003E5599">
              <w:rPr>
                <w:rFonts w:ascii="Times New Roman" w:eastAsia="Times New Roman" w:hAnsi="Times New Roman" w:cs="Times New Roman"/>
                <w:highlight w:val="yellow"/>
              </w:rPr>
              <w:t xml:space="preserve"> ± 0.01</w:t>
            </w:r>
          </w:p>
        </w:tc>
        <w:tc>
          <w:tcPr>
            <w:tcW w:w="1817" w:type="dxa"/>
            <w:shd w:val="clear" w:color="auto" w:fill="auto"/>
            <w:vAlign w:val="bottom"/>
          </w:tcPr>
          <w:p w14:paraId="000000B9" w14:textId="6A864260" w:rsidR="00BE48F7" w:rsidRPr="003E5599" w:rsidRDefault="00E273EA">
            <w:pPr>
              <w:tabs>
                <w:tab w:val="left" w:pos="709"/>
              </w:tabs>
              <w:spacing w:after="0" w:line="360" w:lineRule="auto"/>
              <w:jc w:val="center"/>
              <w:rPr>
                <w:rFonts w:ascii="Times New Roman" w:eastAsia="Times New Roman" w:hAnsi="Times New Roman" w:cs="Times New Roman"/>
                <w:highlight w:val="yellow"/>
              </w:rPr>
            </w:pPr>
            <w:r w:rsidRPr="003E5599">
              <w:rPr>
                <w:rFonts w:ascii="Times New Roman" w:eastAsia="Times New Roman" w:hAnsi="Times New Roman" w:cs="Times New Roman"/>
                <w:highlight w:val="yellow"/>
              </w:rPr>
              <w:t>0.52 ± 0.0</w:t>
            </w:r>
            <w:r w:rsidR="00EA58C0">
              <w:rPr>
                <w:rFonts w:ascii="Times New Roman" w:eastAsia="Times New Roman" w:hAnsi="Times New Roman" w:cs="Times New Roman"/>
                <w:highlight w:val="yellow"/>
              </w:rPr>
              <w:t>1</w:t>
            </w:r>
          </w:p>
        </w:tc>
      </w:tr>
      <w:tr w:rsidR="00BE48F7" w:rsidRPr="004C7092" w14:paraId="262F03E0" w14:textId="77777777">
        <w:trPr>
          <w:trHeight w:val="274"/>
          <w:jc w:val="center"/>
        </w:trPr>
        <w:tc>
          <w:tcPr>
            <w:tcW w:w="1816" w:type="dxa"/>
            <w:shd w:val="clear" w:color="auto" w:fill="auto"/>
            <w:vAlign w:val="bottom"/>
          </w:tcPr>
          <w:p w14:paraId="000000BA" w14:textId="66ADD736"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r w:rsidRPr="004C7092">
              <w:rPr>
                <w:rFonts w:ascii="Times New Roman" w:eastAsia="Times New Roman" w:hAnsi="Times New Roman" w:cs="Times New Roman"/>
              </w:rPr>
              <w:t>)</w:t>
            </w:r>
          </w:p>
        </w:tc>
        <w:tc>
          <w:tcPr>
            <w:tcW w:w="1817" w:type="dxa"/>
            <w:shd w:val="clear" w:color="auto" w:fill="auto"/>
            <w:vAlign w:val="bottom"/>
          </w:tcPr>
          <w:p w14:paraId="000000BB" w14:textId="3B33B4C5"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7.15 ± 0.56</w:t>
            </w:r>
          </w:p>
        </w:tc>
        <w:tc>
          <w:tcPr>
            <w:tcW w:w="1817" w:type="dxa"/>
            <w:shd w:val="clear" w:color="auto" w:fill="auto"/>
            <w:vAlign w:val="bottom"/>
          </w:tcPr>
          <w:p w14:paraId="000000BC" w14:textId="3EE6F12E"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6.4</w:t>
            </w:r>
            <w:r w:rsidR="003E5599" w:rsidRPr="003E5599">
              <w:rPr>
                <w:rFonts w:ascii="Times New Roman" w:eastAsia="Times New Roman" w:hAnsi="Times New Roman" w:cs="Times New Roman"/>
                <w:highlight w:val="yellow"/>
              </w:rPr>
              <w:t>8</w:t>
            </w:r>
            <w:r w:rsidRPr="003E5599">
              <w:rPr>
                <w:rFonts w:ascii="Times New Roman" w:eastAsia="Times New Roman" w:hAnsi="Times New Roman" w:cs="Times New Roman"/>
                <w:highlight w:val="yellow"/>
              </w:rPr>
              <w:t xml:space="preserve"> ± 0.09</w:t>
            </w:r>
          </w:p>
        </w:tc>
        <w:tc>
          <w:tcPr>
            <w:tcW w:w="1817" w:type="dxa"/>
            <w:shd w:val="clear" w:color="auto" w:fill="auto"/>
            <w:vAlign w:val="bottom"/>
          </w:tcPr>
          <w:p w14:paraId="000000BD" w14:textId="342C79D8"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3.55 ± 0.16</w:t>
            </w:r>
          </w:p>
        </w:tc>
        <w:tc>
          <w:tcPr>
            <w:tcW w:w="1817" w:type="dxa"/>
            <w:shd w:val="clear" w:color="auto" w:fill="auto"/>
            <w:vAlign w:val="bottom"/>
          </w:tcPr>
          <w:p w14:paraId="000000BE" w14:textId="7DD933E0" w:rsidR="00BE48F7" w:rsidRPr="003E5599" w:rsidRDefault="00E273EA">
            <w:pPr>
              <w:tabs>
                <w:tab w:val="left" w:pos="709"/>
              </w:tabs>
              <w:spacing w:after="0" w:line="360" w:lineRule="auto"/>
              <w:jc w:val="center"/>
              <w:rPr>
                <w:rFonts w:ascii="Times New Roman" w:eastAsia="Times New Roman" w:hAnsi="Times New Roman" w:cs="Times New Roman"/>
                <w:highlight w:val="yellow"/>
              </w:rPr>
            </w:pPr>
            <w:r w:rsidRPr="003E5599">
              <w:rPr>
                <w:rFonts w:ascii="Times New Roman" w:eastAsia="Times New Roman" w:hAnsi="Times New Roman" w:cs="Times New Roman"/>
                <w:highlight w:val="yellow"/>
              </w:rPr>
              <w:t>1.74 ± 0.0</w:t>
            </w:r>
            <w:r w:rsidR="003E5599" w:rsidRPr="003E5599">
              <w:rPr>
                <w:rFonts w:ascii="Times New Roman" w:eastAsia="Times New Roman" w:hAnsi="Times New Roman" w:cs="Times New Roman"/>
                <w:highlight w:val="yellow"/>
              </w:rPr>
              <w:t>2</w:t>
            </w:r>
          </w:p>
        </w:tc>
      </w:tr>
      <w:tr w:rsidR="00BE48F7" w:rsidRPr="004C7092" w14:paraId="74B47AB8" w14:textId="77777777">
        <w:trPr>
          <w:trHeight w:val="274"/>
          <w:jc w:val="center"/>
        </w:trPr>
        <w:tc>
          <w:tcPr>
            <w:tcW w:w="1816" w:type="dxa"/>
            <w:shd w:val="clear" w:color="auto" w:fill="auto"/>
            <w:vAlign w:val="bottom"/>
          </w:tcPr>
          <w:p w14:paraId="000000BF" w14:textId="24D4D077" w:rsidR="00BE48F7" w:rsidRPr="004C7092" w:rsidRDefault="00E273EA" w:rsidP="00DC6B37">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shd w:val="clear" w:color="auto" w:fill="auto"/>
            <w:vAlign w:val="bottom"/>
          </w:tcPr>
          <w:p w14:paraId="000000C0" w14:textId="71B47D7A"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15.</w:t>
            </w:r>
            <w:r w:rsidR="003E5599" w:rsidRPr="003E5599">
              <w:rPr>
                <w:rFonts w:ascii="Times New Roman" w:eastAsia="Times New Roman" w:hAnsi="Times New Roman" w:cs="Times New Roman"/>
                <w:highlight w:val="yellow"/>
              </w:rPr>
              <w:t>7</w:t>
            </w:r>
            <w:r w:rsidRPr="003E5599">
              <w:rPr>
                <w:rFonts w:ascii="Times New Roman" w:eastAsia="Times New Roman" w:hAnsi="Times New Roman" w:cs="Times New Roman"/>
                <w:highlight w:val="yellow"/>
              </w:rPr>
              <w:t xml:space="preserve"> ± 1.08</w:t>
            </w:r>
          </w:p>
        </w:tc>
        <w:tc>
          <w:tcPr>
            <w:tcW w:w="1817" w:type="dxa"/>
            <w:shd w:val="clear" w:color="auto" w:fill="auto"/>
            <w:vAlign w:val="bottom"/>
          </w:tcPr>
          <w:p w14:paraId="000000C1" w14:textId="127A299F"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4.53 ± 0.17</w:t>
            </w:r>
          </w:p>
        </w:tc>
        <w:tc>
          <w:tcPr>
            <w:tcW w:w="1817" w:type="dxa"/>
            <w:shd w:val="clear" w:color="auto" w:fill="auto"/>
            <w:vAlign w:val="bottom"/>
          </w:tcPr>
          <w:p w14:paraId="000000C2" w14:textId="74F78F99"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1.4</w:t>
            </w:r>
            <w:r w:rsidR="003E5599" w:rsidRPr="003E5599">
              <w:rPr>
                <w:rFonts w:ascii="Times New Roman" w:eastAsia="Times New Roman" w:hAnsi="Times New Roman" w:cs="Times New Roman"/>
                <w:highlight w:val="yellow"/>
              </w:rPr>
              <w:t>7</w:t>
            </w:r>
            <w:r w:rsidRPr="003E5599">
              <w:rPr>
                <w:rFonts w:ascii="Times New Roman" w:eastAsia="Times New Roman" w:hAnsi="Times New Roman" w:cs="Times New Roman"/>
                <w:highlight w:val="yellow"/>
              </w:rPr>
              <w:t xml:space="preserve"> ± 0.49</w:t>
            </w:r>
          </w:p>
        </w:tc>
        <w:tc>
          <w:tcPr>
            <w:tcW w:w="1817" w:type="dxa"/>
            <w:shd w:val="clear" w:color="auto" w:fill="auto"/>
            <w:vAlign w:val="bottom"/>
          </w:tcPr>
          <w:p w14:paraId="000000C3" w14:textId="34A229B6"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1.55 ± 0.0</w:t>
            </w:r>
            <w:r w:rsidR="003E5599" w:rsidRPr="003E5599">
              <w:rPr>
                <w:rFonts w:ascii="Times New Roman" w:eastAsia="Times New Roman" w:hAnsi="Times New Roman" w:cs="Times New Roman"/>
                <w:highlight w:val="yellow"/>
              </w:rPr>
              <w:t>6</w:t>
            </w:r>
          </w:p>
        </w:tc>
      </w:tr>
      <w:tr w:rsidR="00BE48F7" w:rsidRPr="004C7092" w14:paraId="4AD4D696" w14:textId="77777777">
        <w:trPr>
          <w:trHeight w:val="274"/>
          <w:jc w:val="center"/>
        </w:trPr>
        <w:tc>
          <w:tcPr>
            <w:tcW w:w="1816" w:type="dxa"/>
            <w:tcBorders>
              <w:bottom w:val="single" w:sz="4" w:space="0" w:color="000000"/>
            </w:tcBorders>
            <w:shd w:val="clear" w:color="auto" w:fill="auto"/>
            <w:vAlign w:val="bottom"/>
          </w:tcPr>
          <w:p w14:paraId="000000C4" w14:textId="025601F6" w:rsidR="00BE48F7" w:rsidRPr="004C7092" w:rsidRDefault="00E273EA" w:rsidP="00DC6B37">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tcBorders>
              <w:bottom w:val="single" w:sz="4" w:space="0" w:color="000000"/>
            </w:tcBorders>
            <w:shd w:val="clear" w:color="auto" w:fill="auto"/>
            <w:vAlign w:val="bottom"/>
          </w:tcPr>
          <w:p w14:paraId="000000C5" w14:textId="029D566F"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8.66 ± 0.6</w:t>
            </w:r>
            <w:r w:rsidR="003E5599" w:rsidRPr="003E5599">
              <w:rPr>
                <w:rFonts w:ascii="Times New Roman" w:eastAsia="Times New Roman" w:hAnsi="Times New Roman" w:cs="Times New Roman"/>
                <w:highlight w:val="yellow"/>
              </w:rPr>
              <w:t>6</w:t>
            </w:r>
          </w:p>
        </w:tc>
        <w:tc>
          <w:tcPr>
            <w:tcW w:w="1817" w:type="dxa"/>
            <w:tcBorders>
              <w:bottom w:val="single" w:sz="4" w:space="0" w:color="000000"/>
            </w:tcBorders>
            <w:shd w:val="clear" w:color="auto" w:fill="auto"/>
            <w:vAlign w:val="bottom"/>
          </w:tcPr>
          <w:p w14:paraId="000000C6" w14:textId="7856B328" w:rsidR="00BE48F7" w:rsidRPr="003E5599" w:rsidRDefault="00E273EA">
            <w:pPr>
              <w:tabs>
                <w:tab w:val="left" w:pos="709"/>
              </w:tabs>
              <w:spacing w:after="0" w:line="360" w:lineRule="auto"/>
              <w:jc w:val="center"/>
              <w:rPr>
                <w:rFonts w:ascii="Times New Roman" w:eastAsia="Times New Roman" w:hAnsi="Times New Roman" w:cs="Times New Roman"/>
                <w:highlight w:val="yellow"/>
              </w:rPr>
            </w:pPr>
            <w:r w:rsidRPr="003E5599">
              <w:rPr>
                <w:rFonts w:ascii="Times New Roman" w:eastAsia="Times New Roman" w:hAnsi="Times New Roman" w:cs="Times New Roman"/>
                <w:highlight w:val="yellow"/>
              </w:rPr>
              <w:t>4.3</w:t>
            </w:r>
            <w:r w:rsidR="003E5599" w:rsidRPr="003E5599">
              <w:rPr>
                <w:rFonts w:ascii="Times New Roman" w:eastAsia="Times New Roman" w:hAnsi="Times New Roman" w:cs="Times New Roman"/>
                <w:highlight w:val="yellow"/>
              </w:rPr>
              <w:t>2</w:t>
            </w:r>
            <w:r w:rsidRPr="003E5599">
              <w:rPr>
                <w:rFonts w:ascii="Times New Roman" w:eastAsia="Times New Roman" w:hAnsi="Times New Roman" w:cs="Times New Roman"/>
                <w:highlight w:val="yellow"/>
              </w:rPr>
              <w:t xml:space="preserve"> ± 0.24</w:t>
            </w:r>
          </w:p>
        </w:tc>
        <w:tc>
          <w:tcPr>
            <w:tcW w:w="1817" w:type="dxa"/>
            <w:tcBorders>
              <w:bottom w:val="single" w:sz="4" w:space="0" w:color="000000"/>
            </w:tcBorders>
            <w:shd w:val="clear" w:color="auto" w:fill="auto"/>
            <w:vAlign w:val="bottom"/>
          </w:tcPr>
          <w:p w14:paraId="000000C7" w14:textId="723D7B26"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3.52 ± 0.02</w:t>
            </w:r>
          </w:p>
        </w:tc>
        <w:tc>
          <w:tcPr>
            <w:tcW w:w="1817" w:type="dxa"/>
            <w:tcBorders>
              <w:bottom w:val="single" w:sz="4" w:space="0" w:color="000000"/>
            </w:tcBorders>
            <w:shd w:val="clear" w:color="auto" w:fill="auto"/>
            <w:vAlign w:val="bottom"/>
          </w:tcPr>
          <w:p w14:paraId="000000C8" w14:textId="7B3A78B5" w:rsidR="00BE48F7" w:rsidRPr="004C7092" w:rsidRDefault="00E273EA">
            <w:pPr>
              <w:tabs>
                <w:tab w:val="left" w:pos="709"/>
              </w:tabs>
              <w:spacing w:after="0" w:line="360" w:lineRule="auto"/>
              <w:jc w:val="center"/>
              <w:rPr>
                <w:rFonts w:ascii="Times New Roman" w:eastAsia="Times New Roman" w:hAnsi="Times New Roman" w:cs="Times New Roman"/>
              </w:rPr>
            </w:pPr>
            <w:r w:rsidRPr="003E5599">
              <w:rPr>
                <w:rFonts w:ascii="Times New Roman" w:eastAsia="Times New Roman" w:hAnsi="Times New Roman" w:cs="Times New Roman"/>
                <w:highlight w:val="yellow"/>
              </w:rPr>
              <w:t>2.28 ± 0.02</w:t>
            </w:r>
          </w:p>
        </w:tc>
      </w:tr>
    </w:tbl>
    <w:p w14:paraId="58E73F7C" w14:textId="1D6EDBE3" w:rsidR="00DC6B37" w:rsidRPr="004C7092" w:rsidRDefault="00DC6B37" w:rsidP="00FC1FA7">
      <w:pPr>
        <w:spacing w:line="480" w:lineRule="auto"/>
        <w:ind w:firstLine="360"/>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w:t>
      </w:r>
    </w:p>
    <w:p w14:paraId="31BC16BF" w14:textId="77777777" w:rsidR="000E0AC0" w:rsidRDefault="000E0AC0" w:rsidP="00994C22">
      <w:pPr>
        <w:spacing w:line="480" w:lineRule="auto"/>
        <w:ind w:firstLine="360"/>
        <w:jc w:val="both"/>
        <w:rPr>
          <w:rFonts w:ascii="Times New Roman" w:eastAsia="Times New Roman" w:hAnsi="Times New Roman" w:cs="Times New Roman"/>
          <w:sz w:val="24"/>
          <w:szCs w:val="24"/>
        </w:rPr>
      </w:pPr>
    </w:p>
    <w:p w14:paraId="549C63E6" w14:textId="2AAE0D0C" w:rsidR="006C409E" w:rsidRPr="006C409E" w:rsidRDefault="006C409E" w:rsidP="00E73132">
      <w:pPr>
        <w:spacing w:line="480" w:lineRule="auto"/>
        <w:ind w:firstLine="360"/>
        <w:jc w:val="both"/>
        <w:rPr>
          <w:rFonts w:ascii="Times New Roman" w:eastAsia="Times New Roman" w:hAnsi="Times New Roman" w:cs="Times New Roman"/>
          <w:sz w:val="24"/>
          <w:szCs w:val="24"/>
        </w:rPr>
      </w:pPr>
      <w:r w:rsidRPr="006C409E">
        <w:rPr>
          <w:rFonts w:ascii="Times New Roman" w:eastAsia="Times New Roman" w:hAnsi="Times New Roman" w:cs="Times New Roman"/>
          <w:sz w:val="24"/>
          <w:szCs w:val="24"/>
        </w:rPr>
        <w:t>After 1 day (D1), there was a significantly higher concentration of As(III) in the liver after exposure to As(III) at 10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compared to exposure to 5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xml:space="preserve"> (Fig. 1b). Although not statistically significant, the same pattern was observed for all experimental situations. The groups exposed to As(III) at 10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xml:space="preserve"> presented the highest levels of bioaccumulation for all tissues (Fig. 1). The lowest and highest levels of As(III) bioaccumulation for all tissues were observed for 5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xml:space="preserve"> on D1 and 10 mg L</w:t>
      </w:r>
      <w:r w:rsidRPr="00D935AC">
        <w:rPr>
          <w:rFonts w:ascii="Times New Roman" w:eastAsia="Times New Roman" w:hAnsi="Times New Roman" w:cs="Times New Roman"/>
          <w:sz w:val="24"/>
          <w:szCs w:val="24"/>
          <w:vertAlign w:val="superscript"/>
        </w:rPr>
        <w:t>-</w:t>
      </w:r>
      <w:r w:rsidRPr="006C409E">
        <w:rPr>
          <w:rFonts w:ascii="Times New Roman" w:eastAsia="Times New Roman" w:hAnsi="Times New Roman" w:cs="Times New Roman"/>
          <w:sz w:val="24"/>
          <w:szCs w:val="24"/>
        </w:rPr>
        <w:t>1 on D7, respectively, except for the liver, in which the highest concentration was observed for 10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xml:space="preserve"> on D1.</w:t>
      </w:r>
    </w:p>
    <w:p w14:paraId="3B4C6599" w14:textId="77777777" w:rsidR="006B4A34" w:rsidRPr="004C7092" w:rsidRDefault="006B4A34" w:rsidP="00D94A31">
      <w:pPr>
        <w:spacing w:line="480" w:lineRule="auto"/>
        <w:jc w:val="both"/>
        <w:rPr>
          <w:rFonts w:ascii="Times New Roman" w:eastAsia="Times New Roman" w:hAnsi="Times New Roman" w:cs="Times New Roman"/>
          <w:sz w:val="24"/>
          <w:szCs w:val="24"/>
          <w:vertAlign w:val="superscript"/>
        </w:rPr>
      </w:pPr>
    </w:p>
    <w:p w14:paraId="000000CC" w14:textId="02DF63BC" w:rsidR="00BE48F7" w:rsidRDefault="00E273EA" w:rsidP="00845F6D">
      <w:pPr>
        <w:spacing w:line="480" w:lineRule="auto"/>
        <w:ind w:firstLine="360"/>
        <w:jc w:val="center"/>
        <w:rPr>
          <w:rFonts w:ascii="Times New Roman" w:eastAsia="Times New Roman" w:hAnsi="Times New Roman" w:cs="Times New Roman"/>
          <w:sz w:val="24"/>
          <w:szCs w:val="24"/>
        </w:rPr>
      </w:pPr>
      <w:r w:rsidRPr="00845F6D">
        <w:rPr>
          <w:rFonts w:ascii="Times New Roman" w:eastAsia="Times New Roman" w:hAnsi="Times New Roman" w:cs="Times New Roman"/>
          <w:b/>
          <w:sz w:val="24"/>
          <w:szCs w:val="24"/>
          <w:highlight w:val="yellow"/>
        </w:rPr>
        <w:lastRenderedPageBreak/>
        <w:t>Fig. 1.</w:t>
      </w:r>
      <w:r w:rsidRPr="004C7092">
        <w:rPr>
          <w:rFonts w:ascii="Times New Roman" w:eastAsia="Times New Roman" w:hAnsi="Times New Roman" w:cs="Times New Roman"/>
          <w:sz w:val="24"/>
          <w:szCs w:val="24"/>
        </w:rPr>
        <w:t xml:space="preserve"> Arsenic bioaccumulation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after exposure to As(III)</w:t>
      </w:r>
      <w:r w:rsidR="00D94A31">
        <w:rPr>
          <w:rFonts w:ascii="Times New Roman" w:eastAsia="Times New Roman" w:hAnsi="Times New Roman" w:cs="Times New Roman"/>
          <w:sz w:val="24"/>
          <w:szCs w:val="24"/>
        </w:rPr>
        <w:t>.</w:t>
      </w:r>
    </w:p>
    <w:p w14:paraId="04954B14" w14:textId="41CBC74E" w:rsidR="00283367" w:rsidRPr="004C7092" w:rsidRDefault="00283367" w:rsidP="00845F6D">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29EFC8C" wp14:editId="2A8F0228">
            <wp:extent cx="5580000" cy="3600000"/>
            <wp:effectExtent l="0" t="0" r="1905" b="635"/>
            <wp:docPr id="6" name="Imagem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0000" cy="3600000"/>
                    </a:xfrm>
                    <a:prstGeom prst="rect">
                      <a:avLst/>
                    </a:prstGeom>
                    <a:noFill/>
                    <a:ln>
                      <a:noFill/>
                    </a:ln>
                  </pic:spPr>
                </pic:pic>
              </a:graphicData>
            </a:graphic>
          </wp:inline>
        </w:drawing>
      </w:r>
    </w:p>
    <w:p w14:paraId="1F1C1D25" w14:textId="77777777" w:rsidR="00D94A31" w:rsidRPr="00D94A31" w:rsidRDefault="00D94A31" w:rsidP="00D94A31">
      <w:pPr>
        <w:spacing w:line="480" w:lineRule="auto"/>
        <w:jc w:val="both"/>
        <w:rPr>
          <w:rFonts w:ascii="Times New Roman" w:eastAsia="Times New Roman" w:hAnsi="Times New Roman" w:cs="Times New Roman"/>
          <w:sz w:val="20"/>
          <w:szCs w:val="20"/>
        </w:rPr>
      </w:pPr>
      <w:r w:rsidRPr="00D94A31">
        <w:rPr>
          <w:rFonts w:ascii="Times New Roman" w:eastAsia="Times New Roman" w:hAnsi="Times New Roman" w:cs="Times New Roman"/>
          <w:sz w:val="20"/>
          <w:szCs w:val="20"/>
        </w:rPr>
        <w:t>As: Arsenic. D1: 1 day of exposure. D7: 7 days of exposure. * Statistically significant difference between the indicated groups. The representative values of the three replicates were expressed as mean with standard error (± SEM). Tests performed: Kruskal-Wallis complemented by Dunn's post hoc test; p &lt; 0.05 was statistically significant.</w:t>
      </w:r>
    </w:p>
    <w:p w14:paraId="5765B6E8" w14:textId="77777777" w:rsidR="000E0AC0" w:rsidRDefault="000E0AC0" w:rsidP="00D94A31">
      <w:pPr>
        <w:spacing w:line="480" w:lineRule="auto"/>
        <w:jc w:val="both"/>
        <w:rPr>
          <w:rFonts w:ascii="Times New Roman" w:eastAsia="Times New Roman" w:hAnsi="Times New Roman" w:cs="Times New Roman"/>
          <w:sz w:val="24"/>
          <w:szCs w:val="24"/>
        </w:rPr>
      </w:pPr>
    </w:p>
    <w:p w14:paraId="0D53748C" w14:textId="77777777" w:rsidR="00D94A31" w:rsidRPr="00D94A31" w:rsidRDefault="00D94A31" w:rsidP="00D94A31">
      <w:pPr>
        <w:spacing w:line="480" w:lineRule="auto"/>
        <w:ind w:firstLine="720"/>
        <w:jc w:val="both"/>
        <w:rPr>
          <w:rFonts w:ascii="Times New Roman" w:eastAsia="Times New Roman" w:hAnsi="Times New Roman" w:cs="Times New Roman"/>
          <w:sz w:val="24"/>
          <w:szCs w:val="24"/>
        </w:rPr>
      </w:pPr>
      <w:r w:rsidRPr="00D94A31">
        <w:rPr>
          <w:rFonts w:ascii="Times New Roman" w:eastAsia="Times New Roman" w:hAnsi="Times New Roman" w:cs="Times New Roman"/>
          <w:sz w:val="24"/>
          <w:szCs w:val="24"/>
        </w:rPr>
        <w:t>The statistical analysis for As(V) revealed a significant increase on D1 between As(III) at 10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and 5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in the stomach and gills (Figs. 2a and 2c). The same pattern was observed in the liver and muscle on D1, although it was not statistically significant. Furthermore, similar to As(III), the lowest levels of As(V) bioaccumulation for all tissues were observed for 5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on D1. On the other hand, the highest As concentration varied between the evaluated tissues; for the stomach and gills, the highest values were for 10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on D1 </w:t>
      </w:r>
      <w:r w:rsidRPr="00D94A31">
        <w:rPr>
          <w:rFonts w:ascii="Times New Roman" w:eastAsia="Times New Roman" w:hAnsi="Times New Roman" w:cs="Times New Roman"/>
          <w:sz w:val="24"/>
          <w:szCs w:val="24"/>
        </w:rPr>
        <w:lastRenderedPageBreak/>
        <w:t>(Figs. 2a and 2c), whereas for the muscle and liver, the highest values were for 10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on D7 (Fig. 2d) and for 5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on D1 (Fig. 2b), respectively.</w:t>
      </w:r>
    </w:p>
    <w:p w14:paraId="000000CF" w14:textId="77777777" w:rsidR="00BE48F7" w:rsidRPr="004C7092" w:rsidRDefault="00BE48F7">
      <w:pPr>
        <w:spacing w:line="480" w:lineRule="auto"/>
        <w:jc w:val="both"/>
        <w:rPr>
          <w:rFonts w:ascii="Times New Roman" w:eastAsia="Times New Roman" w:hAnsi="Times New Roman" w:cs="Times New Roman"/>
          <w:sz w:val="24"/>
          <w:szCs w:val="24"/>
        </w:rPr>
      </w:pPr>
    </w:p>
    <w:p w14:paraId="000000D1" w14:textId="3ED26744" w:rsidR="00BE48F7" w:rsidRPr="00845F6D" w:rsidRDefault="00E273EA" w:rsidP="00845F6D">
      <w:pPr>
        <w:spacing w:line="480" w:lineRule="auto"/>
        <w:ind w:firstLine="360"/>
        <w:jc w:val="center"/>
        <w:rPr>
          <w:rFonts w:ascii="Times New Roman" w:eastAsia="Times New Roman" w:hAnsi="Times New Roman" w:cs="Times New Roman"/>
          <w:sz w:val="24"/>
          <w:szCs w:val="24"/>
        </w:rPr>
      </w:pPr>
      <w:r w:rsidRPr="00845F6D">
        <w:rPr>
          <w:rFonts w:ascii="Times New Roman" w:eastAsia="Times New Roman" w:hAnsi="Times New Roman" w:cs="Times New Roman"/>
          <w:b/>
          <w:sz w:val="24"/>
          <w:szCs w:val="24"/>
          <w:highlight w:val="yellow"/>
        </w:rPr>
        <w:t>Fig. 2.</w:t>
      </w:r>
      <w:r w:rsidRPr="004C7092">
        <w:rPr>
          <w:rFonts w:ascii="Times New Roman" w:eastAsia="Times New Roman" w:hAnsi="Times New Roman" w:cs="Times New Roman"/>
          <w:sz w:val="24"/>
          <w:szCs w:val="24"/>
        </w:rPr>
        <w:t xml:space="preserve"> Arsenic bioaccumulation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after exposure to As(V)</w:t>
      </w:r>
      <w:r w:rsidR="00D94A31">
        <w:rPr>
          <w:rFonts w:ascii="Times New Roman" w:eastAsia="Times New Roman" w:hAnsi="Times New Roman" w:cs="Times New Roman"/>
          <w:sz w:val="24"/>
          <w:szCs w:val="24"/>
        </w:rPr>
        <w:t>.</w:t>
      </w:r>
      <w:r w:rsidRPr="004C7092">
        <w:rPr>
          <w:rFonts w:ascii="Times New Roman" w:eastAsia="Times New Roman" w:hAnsi="Times New Roman" w:cs="Times New Roman"/>
          <w:sz w:val="20"/>
          <w:szCs w:val="20"/>
        </w:rPr>
        <w:t xml:space="preserve"> </w:t>
      </w:r>
    </w:p>
    <w:p w14:paraId="55417EC0" w14:textId="449894D4" w:rsidR="00845F6D" w:rsidRPr="004C7092" w:rsidRDefault="00845F6D">
      <w:pPr>
        <w:spacing w:line="480" w:lineRule="auto"/>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1AF1A1A7" wp14:editId="3E21F03D">
            <wp:extent cx="5580000" cy="3600000"/>
            <wp:effectExtent l="0" t="0" r="1905" b="635"/>
            <wp:docPr id="8" name="Imagem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0000" cy="3600000"/>
                    </a:xfrm>
                    <a:prstGeom prst="rect">
                      <a:avLst/>
                    </a:prstGeom>
                    <a:noFill/>
                    <a:ln>
                      <a:noFill/>
                    </a:ln>
                  </pic:spPr>
                </pic:pic>
              </a:graphicData>
            </a:graphic>
          </wp:inline>
        </w:drawing>
      </w:r>
    </w:p>
    <w:p w14:paraId="7955B65F" w14:textId="77777777" w:rsidR="00D94A31" w:rsidRDefault="00D94A31" w:rsidP="00D94A31">
      <w:pPr>
        <w:spacing w:line="480" w:lineRule="auto"/>
        <w:jc w:val="both"/>
        <w:rPr>
          <w:rFonts w:ascii="Times New Roman" w:eastAsia="Times New Roman" w:hAnsi="Times New Roman" w:cs="Times New Roman"/>
          <w:sz w:val="20"/>
          <w:szCs w:val="20"/>
        </w:rPr>
      </w:pPr>
      <w:r w:rsidRPr="00D94A31">
        <w:rPr>
          <w:rFonts w:ascii="Times New Roman" w:eastAsia="Times New Roman" w:hAnsi="Times New Roman" w:cs="Times New Roman"/>
          <w:sz w:val="20"/>
          <w:szCs w:val="20"/>
        </w:rPr>
        <w:t>As: Arsenic. D1: 1 day of exposure. D7: 7 days of exposure. * Statistically significant difference between the indicated groups. The representative values of the three replicates were expressed as mean with standard error (± SEM). Tests performed: Kruskal-Wallis complemented by Dunn's post hoc test; p &lt; 0.05 was statistically significant.</w:t>
      </w:r>
    </w:p>
    <w:p w14:paraId="24C60756" w14:textId="77777777" w:rsidR="000E0AC0" w:rsidRDefault="000E0AC0" w:rsidP="000D0BA9">
      <w:pPr>
        <w:spacing w:line="480" w:lineRule="auto"/>
        <w:ind w:firstLine="360"/>
        <w:jc w:val="both"/>
        <w:rPr>
          <w:rFonts w:ascii="Times New Roman" w:eastAsia="Times New Roman" w:hAnsi="Times New Roman" w:cs="Times New Roman"/>
          <w:sz w:val="24"/>
          <w:szCs w:val="24"/>
        </w:rPr>
      </w:pPr>
    </w:p>
    <w:p w14:paraId="000000D3" w14:textId="0F0BFD6C" w:rsidR="00BE48F7" w:rsidRPr="004C7092" w:rsidRDefault="00E273EA" w:rsidP="00D94A31">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In the descriptive analysis, for both the As(III) and As(V) exposure treatments, the As bioaccumulation levels were in the following order: liver &gt; stomach &gt; gills &gt; muscle. </w:t>
      </w:r>
      <w:r w:rsidR="00D94A31" w:rsidRPr="00D94A31">
        <w:rPr>
          <w:rFonts w:ascii="Times New Roman" w:eastAsia="Times New Roman" w:hAnsi="Times New Roman" w:cs="Times New Roman"/>
          <w:sz w:val="24"/>
          <w:szCs w:val="24"/>
        </w:rPr>
        <w:t>This trend was also observed in previous work by the same group</w:t>
      </w:r>
      <w:r w:rsidR="00D94A31">
        <w:rPr>
          <w:rFonts w:ascii="Times New Roman" w:eastAsia="Times New Roman" w:hAnsi="Times New Roman" w:cs="Times New Roman"/>
          <w:sz w:val="24"/>
          <w:szCs w:val="24"/>
        </w:rPr>
        <w:t xml:space="preserve"> (Ferreira et al., 2019). </w:t>
      </w:r>
      <w:r w:rsidRPr="004C7092">
        <w:rPr>
          <w:rFonts w:ascii="Times New Roman" w:eastAsia="Times New Roman" w:hAnsi="Times New Roman" w:cs="Times New Roman"/>
          <w:sz w:val="24"/>
          <w:szCs w:val="24"/>
        </w:rPr>
        <w:t xml:space="preserve">As reported by </w:t>
      </w:r>
      <w:r w:rsidRPr="004C7092">
        <w:rPr>
          <w:rFonts w:ascii="Times New Roman" w:eastAsia="Times New Roman" w:hAnsi="Times New Roman" w:cs="Times New Roman"/>
          <w:sz w:val="24"/>
          <w:szCs w:val="24"/>
        </w:rPr>
        <w:lastRenderedPageBreak/>
        <w:t xml:space="preserve">Tsai et al. (2013), the liver and stomach have the greatest capacity to absorb this contaminant, with these organs acting as sites for long-term storage of As, under conditions of chronic exposure. </w:t>
      </w:r>
    </w:p>
    <w:p w14:paraId="000000D4"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liver is the tissue most recommended for studying pollution of aquatic environments. It presents the highest contaminant concentrations and is the main organ responsible for the metabolization and toxicity of As (Licata et al., 2005). Due to its anatomical and physiological characteristics, such as lipid composition, high metabolic activity, and high amount of blood received, the liver is an organ that can accumulate large amounts of As, suggesting its importance in possible biotransformation processes (Squadrone et al., 2013; Ferreira et al., 2019).</w:t>
      </w:r>
    </w:p>
    <w:p w14:paraId="000000D5"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descriptive results obtained for both bioaccumulation assays showed that the gill and muscle tissues presented the lowest concentrations of As, in agreement with several studies reported in the literature. In the work by Tsai and Liao (2006), the lowest concentrations of As were also found in the gills and muscle of tilapia (</w:t>
      </w:r>
      <w:r w:rsidRPr="004C7092">
        <w:rPr>
          <w:rFonts w:ascii="Times New Roman" w:eastAsia="Times New Roman" w:hAnsi="Times New Roman" w:cs="Times New Roman"/>
          <w:i/>
          <w:sz w:val="24"/>
          <w:szCs w:val="24"/>
        </w:rPr>
        <w:t>Oreochromis mossambicus</w:t>
      </w:r>
      <w:r w:rsidRPr="004C7092">
        <w:rPr>
          <w:rFonts w:ascii="Times New Roman" w:eastAsia="Times New Roman" w:hAnsi="Times New Roman" w:cs="Times New Roman"/>
          <w:sz w:val="24"/>
          <w:szCs w:val="24"/>
        </w:rPr>
        <w:t>) exposed to As at a concentration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during a period of 7 days. Ferreira et al. (2019) performed bioaccumulation assays using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with As(III) and As(V) at fixed concentrations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for 1, 4, and 7 days. In all cases, the lowest As concentrations were also observed in the gills and muscles. Cui et al. (2020) carried out tests using the fish </w:t>
      </w:r>
      <w:r w:rsidRPr="004C7092">
        <w:rPr>
          <w:rFonts w:ascii="Times New Roman" w:eastAsia="Times New Roman" w:hAnsi="Times New Roman" w:cs="Times New Roman"/>
          <w:i/>
          <w:sz w:val="24"/>
          <w:szCs w:val="24"/>
        </w:rPr>
        <w:t>Carassius auratus</w:t>
      </w:r>
      <w:r w:rsidRPr="004C7092">
        <w:rPr>
          <w:rFonts w:ascii="Times New Roman" w:eastAsia="Times New Roman" w:hAnsi="Times New Roman" w:cs="Times New Roman"/>
          <w:sz w:val="24"/>
          <w:szCs w:val="24"/>
        </w:rPr>
        <w:t>, with dietary exposure to As (at concentrations of 50 and 100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dry weight basis) during periods of 10 and 20 days, where the lowest concentrations were found in muscle, compared to liver, kidney, spleen, and intestine tissues.</w:t>
      </w:r>
    </w:p>
    <w:p w14:paraId="000000D6" w14:textId="65B32273"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Schlechtriem et al. (2012) observed a significant positive correlation between the accumulation of contaminants and the lipid content of the tissues. Therefore, the fat content of </w:t>
      </w:r>
      <w:r w:rsidRPr="004C7092">
        <w:rPr>
          <w:rFonts w:ascii="Times New Roman" w:eastAsia="Times New Roman" w:hAnsi="Times New Roman" w:cs="Times New Roman"/>
          <w:sz w:val="24"/>
          <w:szCs w:val="24"/>
        </w:rPr>
        <w:lastRenderedPageBreak/>
        <w:t>the liver could explain the higher concentration of As</w:t>
      </w:r>
      <w:r w:rsidR="00D94A31">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compared to muscle tissue, where the low-fat content results in lower bioaccumulation of As.</w:t>
      </w:r>
    </w:p>
    <w:p w14:paraId="000000D7"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bioaccumulation of As in the different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tissues was greater when the fish were exposed to As(III) compared to As(V), which could be attributed to the different absorption processes of As(III) and As(V). The results suggested that As(III) permeated more easily through the epithelium and/or was more readily metabolized in the tissues, compared to As(V), when the fish were exposed to high concentrations of As. Similar findings were reported by Zhang et al. (2015), where As(III) was more bioavailable than As(V) in Bombay oyster (</w:t>
      </w:r>
      <w:r w:rsidRPr="004C7092">
        <w:rPr>
          <w:rFonts w:ascii="Times New Roman" w:eastAsia="Times New Roman" w:hAnsi="Times New Roman" w:cs="Times New Roman"/>
          <w:i/>
          <w:sz w:val="24"/>
          <w:szCs w:val="24"/>
        </w:rPr>
        <w:t>Saccostrea cucullata</w:t>
      </w:r>
      <w:r w:rsidRPr="004C7092">
        <w:rPr>
          <w:rFonts w:ascii="Times New Roman" w:eastAsia="Times New Roman" w:hAnsi="Times New Roman" w:cs="Times New Roman"/>
          <w:sz w:val="24"/>
          <w:szCs w:val="24"/>
        </w:rPr>
        <w:t>) after waterborne exposures.</w:t>
      </w:r>
    </w:p>
    <w:p w14:paraId="000000D8" w14:textId="77777777" w:rsidR="00BE48F7" w:rsidRPr="004C7092" w:rsidRDefault="00BE48F7">
      <w:pPr>
        <w:spacing w:line="480" w:lineRule="auto"/>
        <w:jc w:val="both"/>
        <w:rPr>
          <w:rFonts w:ascii="Times New Roman" w:eastAsia="Times New Roman" w:hAnsi="Times New Roman" w:cs="Times New Roman"/>
          <w:sz w:val="24"/>
          <w:szCs w:val="24"/>
        </w:rPr>
      </w:pPr>
    </w:p>
    <w:p w14:paraId="000000D9" w14:textId="47B0EC36" w:rsidR="00BE48F7" w:rsidRPr="00B81CCA" w:rsidRDefault="00B81CCA" w:rsidP="00B81CCA">
      <w:pPr>
        <w:pStyle w:val="PargrafodaLista"/>
        <w:numPr>
          <w:ilvl w:val="1"/>
          <w:numId w:val="8"/>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sidR="00E273EA" w:rsidRPr="00B81CCA">
        <w:rPr>
          <w:rFonts w:ascii="Times New Roman" w:eastAsia="Times New Roman" w:hAnsi="Times New Roman" w:cs="Times New Roman"/>
          <w:b/>
          <w:color w:val="000000"/>
          <w:sz w:val="24"/>
          <w:szCs w:val="24"/>
        </w:rPr>
        <w:t>Arsenic speciation</w:t>
      </w:r>
    </w:p>
    <w:p w14:paraId="000000DA" w14:textId="36BE2FA5" w:rsidR="00BE48F7"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Analysis was made of the extractable As species in different tissues. Fig. 3 shows a chromatogram of the five As species standards, including AsB, As(III), DMA, MMA, and As(Ⅴ), obtained using the LC-ICP-MS method. The LC and ICP-MS operating conditions enabled the different As species to be satisfactorily separated in a run time of 12 min.</w:t>
      </w:r>
    </w:p>
    <w:p w14:paraId="3936958C" w14:textId="5C758D43" w:rsidR="000E0AC0" w:rsidRDefault="000E0AC0">
      <w:pPr>
        <w:spacing w:line="480" w:lineRule="auto"/>
        <w:ind w:firstLine="360"/>
        <w:jc w:val="both"/>
        <w:rPr>
          <w:rFonts w:ascii="Times New Roman" w:eastAsia="Times New Roman" w:hAnsi="Times New Roman" w:cs="Times New Roman"/>
          <w:sz w:val="24"/>
          <w:szCs w:val="24"/>
        </w:rPr>
      </w:pPr>
    </w:p>
    <w:p w14:paraId="24B92413" w14:textId="77DBC6A8" w:rsidR="000E0AC0" w:rsidRDefault="000E0AC0">
      <w:pPr>
        <w:spacing w:line="480" w:lineRule="auto"/>
        <w:ind w:firstLine="360"/>
        <w:jc w:val="both"/>
        <w:rPr>
          <w:rFonts w:ascii="Times New Roman" w:eastAsia="Times New Roman" w:hAnsi="Times New Roman" w:cs="Times New Roman"/>
          <w:sz w:val="24"/>
          <w:szCs w:val="24"/>
        </w:rPr>
      </w:pPr>
    </w:p>
    <w:p w14:paraId="45612007" w14:textId="1D3CA525" w:rsidR="000E0AC0" w:rsidRDefault="000E0AC0">
      <w:pPr>
        <w:spacing w:line="480" w:lineRule="auto"/>
        <w:ind w:firstLine="360"/>
        <w:jc w:val="both"/>
        <w:rPr>
          <w:rFonts w:ascii="Times New Roman" w:eastAsia="Times New Roman" w:hAnsi="Times New Roman" w:cs="Times New Roman"/>
          <w:sz w:val="24"/>
          <w:szCs w:val="24"/>
        </w:rPr>
      </w:pPr>
    </w:p>
    <w:p w14:paraId="3A984533" w14:textId="1D5760B6" w:rsidR="000E0AC0" w:rsidRDefault="000E0AC0">
      <w:pPr>
        <w:spacing w:line="480" w:lineRule="auto"/>
        <w:ind w:firstLine="360"/>
        <w:jc w:val="both"/>
        <w:rPr>
          <w:rFonts w:ascii="Times New Roman" w:eastAsia="Times New Roman" w:hAnsi="Times New Roman" w:cs="Times New Roman"/>
          <w:sz w:val="24"/>
          <w:szCs w:val="24"/>
        </w:rPr>
      </w:pPr>
    </w:p>
    <w:p w14:paraId="2C6AF3B8" w14:textId="77777777" w:rsidR="000E0AC0" w:rsidRPr="004C7092" w:rsidRDefault="000E0AC0">
      <w:pPr>
        <w:spacing w:line="480" w:lineRule="auto"/>
        <w:ind w:firstLine="360"/>
        <w:jc w:val="both"/>
        <w:rPr>
          <w:rFonts w:ascii="Times New Roman" w:eastAsia="Times New Roman" w:hAnsi="Times New Roman" w:cs="Times New Roman"/>
          <w:sz w:val="24"/>
          <w:szCs w:val="24"/>
        </w:rPr>
      </w:pPr>
    </w:p>
    <w:p w14:paraId="000000DB" w14:textId="77278734" w:rsidR="00BE48F7" w:rsidRPr="004C7092" w:rsidRDefault="00E273EA">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Fig. 3.</w:t>
      </w:r>
      <w:r w:rsidRPr="004C7092">
        <w:rPr>
          <w:rFonts w:ascii="Times New Roman" w:eastAsia="Times New Roman" w:hAnsi="Times New Roman" w:cs="Times New Roman"/>
          <w:sz w:val="24"/>
          <w:szCs w:val="24"/>
        </w:rPr>
        <w:t xml:space="preserve"> Chromatographic separation of As species using 10 mmol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xml:space="preserve"> diluted in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methanol as mobile phase in the LC-ICP-MS method.</w:t>
      </w:r>
    </w:p>
    <w:p w14:paraId="474952A7" w14:textId="77777777" w:rsidR="000D0BA9" w:rsidRPr="004C7092" w:rsidRDefault="00E273EA" w:rsidP="000D0BA9">
      <w:pPr>
        <w:spacing w:line="480" w:lineRule="auto"/>
        <w:ind w:firstLine="360"/>
        <w:jc w:val="center"/>
        <w:rPr>
          <w:rFonts w:ascii="Times New Roman" w:eastAsia="Times New Roman" w:hAnsi="Times New Roman" w:cs="Times New Roman"/>
          <w:sz w:val="20"/>
          <w:szCs w:val="20"/>
        </w:rPr>
      </w:pPr>
      <w:r w:rsidRPr="004C7092">
        <w:rPr>
          <w:rFonts w:ascii="Times New Roman" w:eastAsia="Times New Roman" w:hAnsi="Times New Roman" w:cs="Times New Roman"/>
          <w:noProof/>
          <w:sz w:val="24"/>
          <w:szCs w:val="24"/>
          <w:lang w:val="pt-BR"/>
        </w:rPr>
        <w:drawing>
          <wp:inline distT="0" distB="0" distL="0" distR="0" wp14:anchorId="01699CFE" wp14:editId="28D7A503">
            <wp:extent cx="3635183" cy="2743200"/>
            <wp:effectExtent l="0" t="0" r="381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3825721" cy="2886985"/>
                    </a:xfrm>
                    <a:prstGeom prst="rect">
                      <a:avLst/>
                    </a:prstGeom>
                    <a:ln/>
                  </pic:spPr>
                </pic:pic>
              </a:graphicData>
            </a:graphic>
          </wp:inline>
        </w:drawing>
      </w:r>
    </w:p>
    <w:p w14:paraId="000000DD" w14:textId="1F9DB045" w:rsidR="00BE48F7" w:rsidRPr="004C7092" w:rsidRDefault="000D0BA9" w:rsidP="002A3644">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AsB: arsenobetaine. As(III): arsenite. DMA:</w:t>
      </w:r>
      <w:r w:rsidR="002A3644" w:rsidRPr="004C7092">
        <w:rPr>
          <w:rFonts w:ascii="Times New Roman" w:eastAsia="Times New Roman" w:hAnsi="Times New Roman" w:cs="Times New Roman"/>
          <w:sz w:val="20"/>
          <w:szCs w:val="20"/>
        </w:rPr>
        <w:t xml:space="preserve"> dimethylarsinic acid. MMA: monomethylarsonic acid. As(V): arsenate.</w:t>
      </w:r>
    </w:p>
    <w:p w14:paraId="38E9F5CA" w14:textId="77777777" w:rsidR="000E0AC0" w:rsidRDefault="000E0AC0">
      <w:pPr>
        <w:spacing w:line="480" w:lineRule="auto"/>
        <w:ind w:firstLine="360"/>
        <w:jc w:val="both"/>
        <w:rPr>
          <w:rFonts w:ascii="Times New Roman" w:eastAsia="Times New Roman" w:hAnsi="Times New Roman" w:cs="Times New Roman"/>
          <w:sz w:val="24"/>
          <w:szCs w:val="24"/>
        </w:rPr>
      </w:pPr>
    </w:p>
    <w:p w14:paraId="000000DE" w14:textId="061894E5" w:rsidR="00BE48F7" w:rsidRPr="004C7092" w:rsidRDefault="00E273EA">
      <w:pPr>
        <w:spacing w:line="480" w:lineRule="auto"/>
        <w:ind w:firstLine="360"/>
        <w:jc w:val="both"/>
        <w:rPr>
          <w:rFonts w:ascii="Times New Roman" w:eastAsia="Times New Roman" w:hAnsi="Times New Roman" w:cs="Times New Roman"/>
          <w:sz w:val="24"/>
          <w:szCs w:val="24"/>
        </w:rPr>
      </w:pPr>
      <w:bookmarkStart w:id="2" w:name="_Hlk162903631"/>
      <w:bookmarkStart w:id="3" w:name="_Hlk162904176"/>
      <w:r w:rsidRPr="004C7092">
        <w:rPr>
          <w:rFonts w:ascii="Times New Roman" w:eastAsia="Times New Roman" w:hAnsi="Times New Roman" w:cs="Times New Roman"/>
          <w:sz w:val="24"/>
          <w:szCs w:val="24"/>
        </w:rPr>
        <w:t xml:space="preserve">The accuracy of the method was evaluated by analysis of the CRMs (DOLT-5, DORM-4, and TORT-3). A mass balance of As was performed by comparing the sum of the mass fractions of the extracted species with the total As mass fractions determined in the extracts by ICP-MS. </w:t>
      </w:r>
      <w:bookmarkEnd w:id="2"/>
      <w:r w:rsidRPr="004C7092">
        <w:rPr>
          <w:rFonts w:ascii="Times New Roman" w:eastAsia="Times New Roman" w:hAnsi="Times New Roman" w:cs="Times New Roman"/>
          <w:sz w:val="24"/>
          <w:szCs w:val="24"/>
        </w:rPr>
        <w:t>The results (Table 4)</w:t>
      </w:r>
      <w:r w:rsidR="00297BF8">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were consistent with the certified As values, for a confidence interval of 95%. The quantitation limits for AsB, As(III), DMA, MMA, and As(V) were 14.6, 76.4, 98.4, 68.5, and 23.7 ng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respectively. </w:t>
      </w:r>
      <w:bookmarkEnd w:id="3"/>
      <w:r w:rsidRPr="004C7092">
        <w:rPr>
          <w:rFonts w:ascii="Times New Roman" w:eastAsia="Times New Roman" w:hAnsi="Times New Roman" w:cs="Times New Roman"/>
          <w:sz w:val="24"/>
          <w:szCs w:val="24"/>
        </w:rPr>
        <w:t>Chromatograms for all the CRMs after extraction are shown in</w:t>
      </w:r>
      <w:r w:rsidR="002A3644" w:rsidRPr="004C7092">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 xml:space="preserve">Fig. </w:t>
      </w:r>
      <w:r w:rsidR="000C23A1">
        <w:rPr>
          <w:rFonts w:ascii="Times New Roman" w:eastAsia="Times New Roman" w:hAnsi="Times New Roman" w:cs="Times New Roman"/>
          <w:sz w:val="24"/>
          <w:szCs w:val="24"/>
        </w:rPr>
        <w:t>4</w:t>
      </w:r>
      <w:r w:rsidRPr="004C7092">
        <w:rPr>
          <w:rFonts w:ascii="Times New Roman" w:eastAsia="Times New Roman" w:hAnsi="Times New Roman" w:cs="Times New Roman"/>
          <w:sz w:val="24"/>
          <w:szCs w:val="24"/>
        </w:rPr>
        <w:t>.</w:t>
      </w:r>
    </w:p>
    <w:p w14:paraId="000000DF" w14:textId="6167F57E" w:rsidR="00BE48F7" w:rsidRDefault="00BE48F7">
      <w:pPr>
        <w:spacing w:line="480" w:lineRule="auto"/>
        <w:jc w:val="both"/>
        <w:rPr>
          <w:rFonts w:ascii="Times New Roman" w:eastAsia="Times New Roman" w:hAnsi="Times New Roman" w:cs="Times New Roman"/>
          <w:sz w:val="24"/>
          <w:szCs w:val="24"/>
        </w:rPr>
      </w:pPr>
    </w:p>
    <w:p w14:paraId="6C41DC4F" w14:textId="77777777" w:rsidR="000E0AC0" w:rsidRPr="004C7092" w:rsidRDefault="000E0AC0">
      <w:pPr>
        <w:spacing w:line="480" w:lineRule="auto"/>
        <w:jc w:val="both"/>
        <w:rPr>
          <w:rFonts w:ascii="Times New Roman" w:eastAsia="Times New Roman" w:hAnsi="Times New Roman" w:cs="Times New Roman"/>
          <w:sz w:val="24"/>
          <w:szCs w:val="24"/>
        </w:rPr>
      </w:pPr>
    </w:p>
    <w:p w14:paraId="7C17B223" w14:textId="03B633EE" w:rsidR="002A3644" w:rsidRPr="004C7092" w:rsidRDefault="00E273EA" w:rsidP="00F309F6">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Table 4.</w:t>
      </w:r>
      <w:r w:rsidRPr="004C7092">
        <w:rPr>
          <w:rFonts w:ascii="Times New Roman" w:eastAsia="Times New Roman" w:hAnsi="Times New Roman" w:cs="Times New Roman"/>
          <w:sz w:val="24"/>
          <w:szCs w:val="24"/>
        </w:rPr>
        <w:t xml:space="preserve"> Mass fractions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of total arsenic and arsenic species in the certified reference materials (DOLT-5, DORM-4, and TORT-3) (</w:t>
      </w:r>
      <w:r w:rsidR="000A77A7" w:rsidRPr="004C7092">
        <w:rPr>
          <w:rFonts w:ascii="Times New Roman" w:eastAsia="Times New Roman" w:hAnsi="Times New Roman" w:cs="Times New Roman"/>
          <w:sz w:val="24"/>
          <w:szCs w:val="24"/>
        </w:rPr>
        <w:t>n = 3; mean ± SD)</w:t>
      </w:r>
      <w:r w:rsidR="00297BF8">
        <w:rPr>
          <w:rFonts w:ascii="Times New Roman" w:eastAsia="Times New Roman" w:hAnsi="Times New Roman" w:cs="Times New Roman"/>
          <w:sz w:val="24"/>
          <w:szCs w:val="24"/>
        </w:rPr>
        <w:t>.</w:t>
      </w:r>
    </w:p>
    <w:tbl>
      <w:tblPr>
        <w:tblStyle w:val="TabeladeGradeClara"/>
        <w:tblpPr w:leftFromText="141" w:rightFromText="141" w:bottomFromText="160" w:vertAnchor="text" w:horzAnchor="page" w:tblpX="1240" w:tblpY="184"/>
        <w:tblW w:w="9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1360"/>
        <w:gridCol w:w="885"/>
        <w:gridCol w:w="1247"/>
        <w:gridCol w:w="869"/>
        <w:gridCol w:w="869"/>
        <w:gridCol w:w="1360"/>
        <w:gridCol w:w="1360"/>
        <w:gridCol w:w="846"/>
      </w:tblGrid>
      <w:tr w:rsidR="00F309F6" w:rsidRPr="004C7092" w14:paraId="6274E5C4" w14:textId="77777777" w:rsidTr="001F20BA">
        <w:trPr>
          <w:trHeight w:val="318"/>
        </w:trPr>
        <w:tc>
          <w:tcPr>
            <w:tcW w:w="1178" w:type="dxa"/>
            <w:tcBorders>
              <w:top w:val="single" w:sz="4" w:space="0" w:color="auto"/>
              <w:bottom w:val="single" w:sz="4" w:space="0" w:color="auto"/>
            </w:tcBorders>
            <w:hideMark/>
          </w:tcPr>
          <w:p w14:paraId="4FA63B69"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rPr>
              <w:t>CRM</w:t>
            </w:r>
          </w:p>
        </w:tc>
        <w:tc>
          <w:tcPr>
            <w:tcW w:w="0" w:type="auto"/>
            <w:tcBorders>
              <w:top w:val="single" w:sz="4" w:space="0" w:color="auto"/>
              <w:bottom w:val="single" w:sz="4" w:space="0" w:color="auto"/>
            </w:tcBorders>
            <w:hideMark/>
          </w:tcPr>
          <w:p w14:paraId="37420D74"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AsB</w:t>
            </w:r>
          </w:p>
        </w:tc>
        <w:tc>
          <w:tcPr>
            <w:tcW w:w="0" w:type="auto"/>
            <w:tcBorders>
              <w:top w:val="single" w:sz="4" w:space="0" w:color="auto"/>
              <w:bottom w:val="single" w:sz="4" w:space="0" w:color="auto"/>
            </w:tcBorders>
            <w:hideMark/>
          </w:tcPr>
          <w:p w14:paraId="7C0ADA9A"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As(III)</w:t>
            </w:r>
          </w:p>
        </w:tc>
        <w:tc>
          <w:tcPr>
            <w:tcW w:w="0" w:type="auto"/>
            <w:tcBorders>
              <w:top w:val="single" w:sz="4" w:space="0" w:color="auto"/>
              <w:bottom w:val="single" w:sz="4" w:space="0" w:color="auto"/>
            </w:tcBorders>
            <w:hideMark/>
          </w:tcPr>
          <w:p w14:paraId="47714061"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DMA</w:t>
            </w:r>
          </w:p>
        </w:tc>
        <w:tc>
          <w:tcPr>
            <w:tcW w:w="0" w:type="auto"/>
            <w:tcBorders>
              <w:top w:val="single" w:sz="4" w:space="0" w:color="auto"/>
              <w:bottom w:val="single" w:sz="4" w:space="0" w:color="auto"/>
            </w:tcBorders>
            <w:hideMark/>
          </w:tcPr>
          <w:p w14:paraId="5EBF9B95"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MMA</w:t>
            </w:r>
          </w:p>
        </w:tc>
        <w:tc>
          <w:tcPr>
            <w:tcW w:w="0" w:type="auto"/>
            <w:tcBorders>
              <w:top w:val="single" w:sz="4" w:space="0" w:color="auto"/>
              <w:bottom w:val="single" w:sz="4" w:space="0" w:color="auto"/>
            </w:tcBorders>
            <w:hideMark/>
          </w:tcPr>
          <w:p w14:paraId="77C094DE"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As(V)</w:t>
            </w:r>
          </w:p>
        </w:tc>
        <w:tc>
          <w:tcPr>
            <w:tcW w:w="0" w:type="auto"/>
            <w:tcBorders>
              <w:top w:val="single" w:sz="4" w:space="0" w:color="auto"/>
              <w:bottom w:val="single" w:sz="4" w:space="0" w:color="auto"/>
            </w:tcBorders>
            <w:hideMark/>
          </w:tcPr>
          <w:p w14:paraId="321BFE83"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b/>
                <w:bCs/>
                <w:color w:val="000000"/>
              </w:rPr>
              <w:t>∑As species</w:t>
            </w:r>
          </w:p>
        </w:tc>
        <w:tc>
          <w:tcPr>
            <w:tcW w:w="0" w:type="auto"/>
            <w:tcBorders>
              <w:top w:val="single" w:sz="4" w:space="0" w:color="auto"/>
              <w:bottom w:val="single" w:sz="4" w:space="0" w:color="auto"/>
            </w:tcBorders>
            <w:hideMark/>
          </w:tcPr>
          <w:p w14:paraId="76FFB6C9"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b/>
                <w:bCs/>
                <w:color w:val="000000"/>
              </w:rPr>
              <w:t>Total As</w:t>
            </w:r>
          </w:p>
        </w:tc>
        <w:tc>
          <w:tcPr>
            <w:tcW w:w="846" w:type="dxa"/>
            <w:tcBorders>
              <w:top w:val="single" w:sz="4" w:space="0" w:color="auto"/>
              <w:bottom w:val="single" w:sz="4" w:space="0" w:color="auto"/>
            </w:tcBorders>
          </w:tcPr>
          <w:p w14:paraId="4B143CFF" w14:textId="77777777" w:rsidR="00F309F6" w:rsidRPr="004C7092" w:rsidRDefault="00F309F6" w:rsidP="001F20BA">
            <w:pPr>
              <w:spacing w:line="480" w:lineRule="auto"/>
              <w:rPr>
                <w:rFonts w:ascii="Times New Roman" w:hAnsi="Times New Roman"/>
                <w:b/>
                <w:bCs/>
                <w:color w:val="000000"/>
              </w:rPr>
            </w:pPr>
            <w:r w:rsidRPr="004C7092">
              <w:rPr>
                <w:rFonts w:ascii="Times New Roman" w:hAnsi="Times New Roman"/>
                <w:b/>
                <w:bCs/>
                <w:color w:val="000000"/>
              </w:rPr>
              <w:t>R (%)</w:t>
            </w:r>
          </w:p>
        </w:tc>
      </w:tr>
      <w:tr w:rsidR="00F309F6" w:rsidRPr="004C7092" w14:paraId="546A5260" w14:textId="77777777" w:rsidTr="001F20BA">
        <w:trPr>
          <w:trHeight w:val="318"/>
        </w:trPr>
        <w:tc>
          <w:tcPr>
            <w:tcW w:w="1178" w:type="dxa"/>
            <w:tcBorders>
              <w:top w:val="single" w:sz="4" w:space="0" w:color="auto"/>
            </w:tcBorders>
            <w:hideMark/>
          </w:tcPr>
          <w:p w14:paraId="399F75F5"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DOLT-5</w:t>
            </w:r>
          </w:p>
        </w:tc>
        <w:tc>
          <w:tcPr>
            <w:tcW w:w="0" w:type="auto"/>
            <w:tcBorders>
              <w:top w:val="single" w:sz="4" w:space="0" w:color="auto"/>
            </w:tcBorders>
            <w:hideMark/>
          </w:tcPr>
          <w:p w14:paraId="357D051B"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30.03 ± 2.52</w:t>
            </w:r>
          </w:p>
        </w:tc>
        <w:tc>
          <w:tcPr>
            <w:tcW w:w="0" w:type="auto"/>
            <w:tcBorders>
              <w:top w:val="single" w:sz="4" w:space="0" w:color="auto"/>
            </w:tcBorders>
            <w:hideMark/>
          </w:tcPr>
          <w:p w14:paraId="1839B321"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top w:val="single" w:sz="4" w:space="0" w:color="auto"/>
            </w:tcBorders>
            <w:hideMark/>
          </w:tcPr>
          <w:p w14:paraId="7899B60D" w14:textId="0A464661" w:rsidR="00F309F6" w:rsidRPr="004C7092" w:rsidRDefault="00F309F6" w:rsidP="001F20BA">
            <w:pPr>
              <w:spacing w:line="480" w:lineRule="auto"/>
              <w:jc w:val="center"/>
              <w:rPr>
                <w:rFonts w:ascii="Times New Roman" w:hAnsi="Times New Roman"/>
                <w:color w:val="000000"/>
              </w:rPr>
            </w:pPr>
            <w:r w:rsidRPr="00765554">
              <w:rPr>
                <w:rFonts w:ascii="Times New Roman" w:hAnsi="Times New Roman"/>
                <w:color w:val="000000"/>
                <w:highlight w:val="yellow"/>
              </w:rPr>
              <w:t>0.0</w:t>
            </w:r>
            <w:r w:rsidR="00765554" w:rsidRPr="00765554">
              <w:rPr>
                <w:rFonts w:ascii="Times New Roman" w:hAnsi="Times New Roman"/>
                <w:color w:val="000000"/>
                <w:highlight w:val="yellow"/>
              </w:rPr>
              <w:t>3</w:t>
            </w:r>
            <w:r w:rsidRPr="004C7092">
              <w:rPr>
                <w:rFonts w:ascii="Times New Roman" w:hAnsi="Times New Roman"/>
                <w:color w:val="000000"/>
              </w:rPr>
              <w:t xml:space="preserve"> ± 0.02</w:t>
            </w:r>
          </w:p>
        </w:tc>
        <w:tc>
          <w:tcPr>
            <w:tcW w:w="0" w:type="auto"/>
            <w:tcBorders>
              <w:top w:val="single" w:sz="4" w:space="0" w:color="auto"/>
            </w:tcBorders>
            <w:hideMark/>
          </w:tcPr>
          <w:p w14:paraId="3BEA1259"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top w:val="single" w:sz="4" w:space="0" w:color="auto"/>
            </w:tcBorders>
            <w:hideMark/>
          </w:tcPr>
          <w:p w14:paraId="1DCEC377"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top w:val="single" w:sz="4" w:space="0" w:color="auto"/>
            </w:tcBorders>
            <w:hideMark/>
          </w:tcPr>
          <w:p w14:paraId="202D6B9F"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30.06 ± 2.54</w:t>
            </w:r>
          </w:p>
        </w:tc>
        <w:tc>
          <w:tcPr>
            <w:tcW w:w="0" w:type="auto"/>
            <w:tcBorders>
              <w:top w:val="single" w:sz="4" w:space="0" w:color="auto"/>
            </w:tcBorders>
            <w:hideMark/>
          </w:tcPr>
          <w:p w14:paraId="09867FDE"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32.02 ± 2.75</w:t>
            </w:r>
          </w:p>
        </w:tc>
        <w:tc>
          <w:tcPr>
            <w:tcW w:w="846" w:type="dxa"/>
            <w:tcBorders>
              <w:top w:val="single" w:sz="4" w:space="0" w:color="auto"/>
            </w:tcBorders>
          </w:tcPr>
          <w:p w14:paraId="07E4179B"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94</w:t>
            </w:r>
          </w:p>
        </w:tc>
      </w:tr>
      <w:tr w:rsidR="00F309F6" w:rsidRPr="004C7092" w14:paraId="6C981FCD" w14:textId="77777777" w:rsidTr="001F20BA">
        <w:trPr>
          <w:trHeight w:val="318"/>
        </w:trPr>
        <w:tc>
          <w:tcPr>
            <w:tcW w:w="1178" w:type="dxa"/>
            <w:hideMark/>
          </w:tcPr>
          <w:p w14:paraId="0DE70824"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DORM-4</w:t>
            </w:r>
            <w:r w:rsidRPr="004C7092">
              <w:rPr>
                <w:rFonts w:ascii="Times New Roman" w:hAnsi="Times New Roman"/>
                <w:color w:val="000000"/>
                <w:vertAlign w:val="superscript"/>
              </w:rPr>
              <w:t xml:space="preserve"> </w:t>
            </w:r>
          </w:p>
        </w:tc>
        <w:tc>
          <w:tcPr>
            <w:tcW w:w="0" w:type="auto"/>
            <w:hideMark/>
          </w:tcPr>
          <w:p w14:paraId="733009B1"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5.63 ± 0.43</w:t>
            </w:r>
          </w:p>
        </w:tc>
        <w:tc>
          <w:tcPr>
            <w:tcW w:w="0" w:type="auto"/>
            <w:hideMark/>
          </w:tcPr>
          <w:p w14:paraId="14F0C97C"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hideMark/>
          </w:tcPr>
          <w:p w14:paraId="746E4906" w14:textId="4506B833" w:rsidR="00F309F6" w:rsidRPr="004C7092" w:rsidRDefault="00F309F6" w:rsidP="001F20BA">
            <w:pPr>
              <w:spacing w:line="480" w:lineRule="auto"/>
              <w:jc w:val="center"/>
              <w:rPr>
                <w:rFonts w:ascii="Times New Roman" w:hAnsi="Times New Roman"/>
                <w:color w:val="000000"/>
              </w:rPr>
            </w:pPr>
            <w:r w:rsidRPr="00765554">
              <w:rPr>
                <w:rFonts w:ascii="Times New Roman" w:hAnsi="Times New Roman"/>
                <w:color w:val="000000"/>
                <w:highlight w:val="yellow"/>
              </w:rPr>
              <w:t>0.01</w:t>
            </w:r>
            <w:r w:rsidRPr="004C7092">
              <w:rPr>
                <w:rFonts w:ascii="Times New Roman" w:hAnsi="Times New Roman"/>
                <w:color w:val="000000"/>
              </w:rPr>
              <w:t xml:space="preserve"> ± 0.01</w:t>
            </w:r>
          </w:p>
        </w:tc>
        <w:tc>
          <w:tcPr>
            <w:tcW w:w="0" w:type="auto"/>
            <w:hideMark/>
          </w:tcPr>
          <w:p w14:paraId="45F4671C"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hideMark/>
          </w:tcPr>
          <w:p w14:paraId="4C2487CB"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hideMark/>
          </w:tcPr>
          <w:p w14:paraId="307A62CB"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5.64 ± 0.44</w:t>
            </w:r>
          </w:p>
        </w:tc>
        <w:tc>
          <w:tcPr>
            <w:tcW w:w="0" w:type="auto"/>
            <w:hideMark/>
          </w:tcPr>
          <w:p w14:paraId="622CDCBC"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6.34 ± 0.54</w:t>
            </w:r>
          </w:p>
        </w:tc>
        <w:tc>
          <w:tcPr>
            <w:tcW w:w="846" w:type="dxa"/>
          </w:tcPr>
          <w:p w14:paraId="6E1D1413"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89</w:t>
            </w:r>
          </w:p>
        </w:tc>
      </w:tr>
      <w:tr w:rsidR="00F309F6" w:rsidRPr="004C7092" w14:paraId="6787554F" w14:textId="77777777" w:rsidTr="001F20BA">
        <w:trPr>
          <w:trHeight w:val="318"/>
        </w:trPr>
        <w:tc>
          <w:tcPr>
            <w:tcW w:w="1178" w:type="dxa"/>
            <w:tcBorders>
              <w:bottom w:val="single" w:sz="4" w:space="0" w:color="auto"/>
            </w:tcBorders>
            <w:hideMark/>
          </w:tcPr>
          <w:p w14:paraId="2308E1E7"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TORT-3</w:t>
            </w:r>
            <w:r w:rsidRPr="004C7092">
              <w:rPr>
                <w:rFonts w:ascii="Times New Roman" w:hAnsi="Times New Roman"/>
                <w:color w:val="000000"/>
                <w:vertAlign w:val="superscript"/>
              </w:rPr>
              <w:t xml:space="preserve"> </w:t>
            </w:r>
          </w:p>
        </w:tc>
        <w:tc>
          <w:tcPr>
            <w:tcW w:w="0" w:type="auto"/>
            <w:tcBorders>
              <w:bottom w:val="single" w:sz="4" w:space="0" w:color="auto"/>
            </w:tcBorders>
            <w:hideMark/>
          </w:tcPr>
          <w:p w14:paraId="26CF1A16" w14:textId="4EE27E01" w:rsidR="00F309F6" w:rsidRPr="004C7092" w:rsidRDefault="00F309F6" w:rsidP="001F20BA">
            <w:pPr>
              <w:spacing w:line="480" w:lineRule="auto"/>
              <w:jc w:val="center"/>
              <w:rPr>
                <w:rFonts w:ascii="Times New Roman" w:hAnsi="Times New Roman"/>
              </w:rPr>
            </w:pPr>
            <w:r w:rsidRPr="00765554">
              <w:rPr>
                <w:rFonts w:ascii="Times New Roman" w:hAnsi="Times New Roman"/>
                <w:color w:val="000000"/>
                <w:highlight w:val="yellow"/>
              </w:rPr>
              <w:t>55.</w:t>
            </w:r>
            <w:r w:rsidR="00765554" w:rsidRPr="00765554">
              <w:rPr>
                <w:rFonts w:ascii="Times New Roman" w:hAnsi="Times New Roman"/>
                <w:color w:val="000000"/>
                <w:highlight w:val="yellow"/>
              </w:rPr>
              <w:t>4</w:t>
            </w:r>
            <w:r w:rsidRPr="00765554">
              <w:rPr>
                <w:rFonts w:ascii="Times New Roman" w:hAnsi="Times New Roman"/>
                <w:color w:val="000000"/>
                <w:highlight w:val="yellow"/>
              </w:rPr>
              <w:t xml:space="preserve"> ± 1.</w:t>
            </w:r>
            <w:r w:rsidR="00765554" w:rsidRPr="00765554">
              <w:rPr>
                <w:rFonts w:ascii="Times New Roman" w:hAnsi="Times New Roman"/>
                <w:color w:val="000000"/>
                <w:highlight w:val="yellow"/>
              </w:rPr>
              <w:t>9</w:t>
            </w:r>
          </w:p>
        </w:tc>
        <w:tc>
          <w:tcPr>
            <w:tcW w:w="0" w:type="auto"/>
            <w:tcBorders>
              <w:bottom w:val="single" w:sz="4" w:space="0" w:color="auto"/>
            </w:tcBorders>
            <w:hideMark/>
          </w:tcPr>
          <w:p w14:paraId="72287630" w14:textId="77777777" w:rsidR="00F309F6" w:rsidRPr="004C7092" w:rsidRDefault="00F309F6" w:rsidP="001F20BA">
            <w:pPr>
              <w:spacing w:line="480" w:lineRule="auto"/>
              <w:jc w:val="center"/>
              <w:rPr>
                <w:rFonts w:ascii="Times New Roman" w:hAnsi="Times New Roman"/>
              </w:rPr>
            </w:pPr>
            <w:r w:rsidRPr="004C7092">
              <w:rPr>
                <w:rFonts w:ascii="Times New Roman" w:eastAsia="Times New Roman" w:hAnsi="Times New Roman" w:cs="Times New Roman"/>
                <w:lang w:eastAsia="pt-BR"/>
              </w:rPr>
              <w:t>&lt; LOQ</w:t>
            </w:r>
          </w:p>
        </w:tc>
        <w:tc>
          <w:tcPr>
            <w:tcW w:w="0" w:type="auto"/>
            <w:tcBorders>
              <w:bottom w:val="single" w:sz="4" w:space="0" w:color="auto"/>
            </w:tcBorders>
            <w:hideMark/>
          </w:tcPr>
          <w:p w14:paraId="154AF21F" w14:textId="7F2AEDAB" w:rsidR="00F309F6" w:rsidRPr="004C7092" w:rsidRDefault="00F309F6" w:rsidP="001F20BA">
            <w:pPr>
              <w:spacing w:line="480" w:lineRule="auto"/>
              <w:jc w:val="center"/>
              <w:rPr>
                <w:rFonts w:ascii="Times New Roman" w:hAnsi="Times New Roman"/>
              </w:rPr>
            </w:pPr>
            <w:r w:rsidRPr="00765554">
              <w:rPr>
                <w:rFonts w:ascii="Times New Roman" w:hAnsi="Times New Roman"/>
                <w:color w:val="000000"/>
                <w:highlight w:val="yellow"/>
              </w:rPr>
              <w:t>0.0</w:t>
            </w:r>
            <w:r w:rsidR="00765554" w:rsidRPr="00765554">
              <w:rPr>
                <w:rFonts w:ascii="Times New Roman" w:hAnsi="Times New Roman"/>
                <w:color w:val="000000"/>
                <w:highlight w:val="yellow"/>
              </w:rPr>
              <w:t>5</w:t>
            </w:r>
            <w:r w:rsidRPr="004C7092">
              <w:rPr>
                <w:rFonts w:ascii="Times New Roman" w:hAnsi="Times New Roman"/>
                <w:color w:val="000000"/>
              </w:rPr>
              <w:t xml:space="preserve"> ± 0.01</w:t>
            </w:r>
          </w:p>
        </w:tc>
        <w:tc>
          <w:tcPr>
            <w:tcW w:w="0" w:type="auto"/>
            <w:tcBorders>
              <w:bottom w:val="single" w:sz="4" w:space="0" w:color="auto"/>
            </w:tcBorders>
            <w:hideMark/>
          </w:tcPr>
          <w:p w14:paraId="77374B47"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bottom w:val="single" w:sz="4" w:space="0" w:color="auto"/>
            </w:tcBorders>
            <w:hideMark/>
          </w:tcPr>
          <w:p w14:paraId="1F4FCF97" w14:textId="77777777" w:rsidR="00F309F6" w:rsidRPr="004C7092" w:rsidRDefault="00F309F6" w:rsidP="001F20BA">
            <w:pPr>
              <w:spacing w:line="480" w:lineRule="auto"/>
              <w:jc w:val="center"/>
              <w:rPr>
                <w:rFonts w:ascii="Times New Roman" w:hAnsi="Times New Roman"/>
              </w:rPr>
            </w:pPr>
            <w:r w:rsidRPr="004C7092">
              <w:rPr>
                <w:rFonts w:ascii="Times New Roman" w:eastAsia="Times New Roman" w:hAnsi="Times New Roman" w:cs="Times New Roman"/>
                <w:lang w:eastAsia="pt-BR"/>
              </w:rPr>
              <w:t>&lt; LOQ</w:t>
            </w:r>
          </w:p>
        </w:tc>
        <w:tc>
          <w:tcPr>
            <w:tcW w:w="0" w:type="auto"/>
            <w:tcBorders>
              <w:bottom w:val="single" w:sz="4" w:space="0" w:color="auto"/>
            </w:tcBorders>
            <w:hideMark/>
          </w:tcPr>
          <w:p w14:paraId="53DBA3CE" w14:textId="71F6A777" w:rsidR="00F309F6" w:rsidRPr="004C7092" w:rsidRDefault="00F309F6" w:rsidP="001F20BA">
            <w:pPr>
              <w:spacing w:line="480" w:lineRule="auto"/>
              <w:jc w:val="center"/>
              <w:rPr>
                <w:rFonts w:ascii="Times New Roman" w:hAnsi="Times New Roman"/>
                <w:color w:val="000000"/>
              </w:rPr>
            </w:pPr>
            <w:r w:rsidRPr="00765554">
              <w:rPr>
                <w:rFonts w:ascii="Times New Roman" w:hAnsi="Times New Roman"/>
                <w:color w:val="000000"/>
                <w:highlight w:val="yellow"/>
              </w:rPr>
              <w:t>55.4 ± 1.</w:t>
            </w:r>
            <w:r w:rsidR="00765554" w:rsidRPr="00765554">
              <w:rPr>
                <w:rFonts w:ascii="Times New Roman" w:hAnsi="Times New Roman"/>
                <w:color w:val="000000"/>
                <w:highlight w:val="yellow"/>
              </w:rPr>
              <w:t>9</w:t>
            </w:r>
          </w:p>
        </w:tc>
        <w:tc>
          <w:tcPr>
            <w:tcW w:w="0" w:type="auto"/>
            <w:tcBorders>
              <w:bottom w:val="single" w:sz="4" w:space="0" w:color="auto"/>
            </w:tcBorders>
            <w:hideMark/>
          </w:tcPr>
          <w:p w14:paraId="2C27E869"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58.75 ± 3.03</w:t>
            </w:r>
          </w:p>
        </w:tc>
        <w:tc>
          <w:tcPr>
            <w:tcW w:w="846" w:type="dxa"/>
            <w:tcBorders>
              <w:bottom w:val="single" w:sz="4" w:space="0" w:color="auto"/>
            </w:tcBorders>
          </w:tcPr>
          <w:p w14:paraId="120BBE11"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94</w:t>
            </w:r>
          </w:p>
        </w:tc>
      </w:tr>
    </w:tbl>
    <w:p w14:paraId="00000106" w14:textId="1AE128A2" w:rsidR="00BE48F7" w:rsidRPr="000E0AC0" w:rsidRDefault="00F309F6" w:rsidP="00F309F6">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C</w:t>
      </w:r>
      <w:r w:rsidR="00E273EA" w:rsidRPr="004C7092">
        <w:rPr>
          <w:rFonts w:ascii="Times New Roman" w:eastAsia="Times New Roman" w:hAnsi="Times New Roman" w:cs="Times New Roman"/>
          <w:sz w:val="20"/>
          <w:szCs w:val="20"/>
        </w:rPr>
        <w:t>ertified values: DOLT-5 = 34.6 ± 2.4 µg g</w:t>
      </w:r>
      <w:r w:rsidR="00E273EA" w:rsidRPr="004C7092">
        <w:rPr>
          <w:rFonts w:ascii="Times New Roman" w:eastAsia="Times New Roman" w:hAnsi="Times New Roman" w:cs="Times New Roman"/>
          <w:sz w:val="20"/>
          <w:szCs w:val="20"/>
          <w:vertAlign w:val="superscript"/>
        </w:rPr>
        <w:t>-1</w:t>
      </w:r>
      <w:r w:rsidRPr="004C7092">
        <w:rPr>
          <w:rFonts w:ascii="Times New Roman" w:eastAsia="Times New Roman" w:hAnsi="Times New Roman" w:cs="Times New Roman"/>
          <w:sz w:val="20"/>
          <w:szCs w:val="20"/>
        </w:rPr>
        <w:t>.</w:t>
      </w:r>
      <w:r w:rsidR="00E273EA" w:rsidRPr="004C7092">
        <w:rPr>
          <w:rFonts w:ascii="Times New Roman" w:eastAsia="Times New Roman" w:hAnsi="Times New Roman" w:cs="Times New Roman"/>
          <w:sz w:val="20"/>
          <w:szCs w:val="20"/>
        </w:rPr>
        <w:t xml:space="preserve"> DORM-4 = 6.80 ± 0.64 µg g</w:t>
      </w:r>
      <w:r w:rsidR="00E273EA" w:rsidRPr="004C7092">
        <w:rPr>
          <w:rFonts w:ascii="Times New Roman" w:eastAsia="Times New Roman" w:hAnsi="Times New Roman" w:cs="Times New Roman"/>
          <w:sz w:val="20"/>
          <w:szCs w:val="20"/>
          <w:vertAlign w:val="superscript"/>
        </w:rPr>
        <w:t>-1</w:t>
      </w:r>
      <w:r w:rsidR="00E273EA" w:rsidRPr="004C7092">
        <w:rPr>
          <w:rFonts w:ascii="Times New Roman" w:eastAsia="Times New Roman" w:hAnsi="Times New Roman" w:cs="Times New Roman"/>
          <w:sz w:val="20"/>
          <w:szCs w:val="20"/>
        </w:rPr>
        <w:t>; TORT-3 = 59.5 ± 3.8 µg g</w:t>
      </w:r>
      <w:r w:rsidR="008C55E7" w:rsidRPr="004C7092">
        <w:rPr>
          <w:rFonts w:ascii="Times New Roman" w:eastAsia="Times New Roman" w:hAnsi="Times New Roman" w:cs="Times New Roman"/>
          <w:sz w:val="20"/>
          <w:szCs w:val="20"/>
          <w:vertAlign w:val="superscript"/>
        </w:rPr>
        <w:t>-</w:t>
      </w:r>
      <w:r w:rsidR="00E273EA" w:rsidRPr="004C7092">
        <w:rPr>
          <w:rFonts w:ascii="Times New Roman" w:eastAsia="Times New Roman" w:hAnsi="Times New Roman" w:cs="Times New Roman"/>
          <w:sz w:val="20"/>
          <w:szCs w:val="20"/>
          <w:vertAlign w:val="superscript"/>
        </w:rPr>
        <w:t>1</w:t>
      </w:r>
      <w:r w:rsidR="000E0AC0">
        <w:rPr>
          <w:rFonts w:ascii="Times New Roman" w:eastAsia="Times New Roman" w:hAnsi="Times New Roman" w:cs="Times New Roman"/>
          <w:sz w:val="20"/>
          <w:szCs w:val="20"/>
        </w:rPr>
        <w:t>.</w:t>
      </w:r>
    </w:p>
    <w:p w14:paraId="51790A28" w14:textId="5AD74BCA" w:rsidR="000E0AC0" w:rsidRDefault="000E0AC0" w:rsidP="000C23A1">
      <w:pPr>
        <w:spacing w:line="480" w:lineRule="auto"/>
        <w:jc w:val="both"/>
        <w:rPr>
          <w:rFonts w:ascii="Times New Roman" w:eastAsia="Times New Roman" w:hAnsi="Times New Roman" w:cs="Times New Roman"/>
          <w:sz w:val="24"/>
          <w:szCs w:val="24"/>
        </w:rPr>
      </w:pPr>
    </w:p>
    <w:p w14:paraId="0D431488" w14:textId="00E5D925" w:rsidR="008E273C" w:rsidRPr="004C7092" w:rsidRDefault="00E273EA" w:rsidP="000E0AC0">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Fig. 4.</w:t>
      </w:r>
      <w:r w:rsidRPr="004C7092">
        <w:rPr>
          <w:rFonts w:ascii="Times New Roman" w:eastAsia="Times New Roman" w:hAnsi="Times New Roman" w:cs="Times New Roman"/>
          <w:sz w:val="24"/>
          <w:szCs w:val="24"/>
        </w:rPr>
        <w:t xml:space="preserve"> Chromatograms for (a) DOLT-5, (b) DORM-4, and (c) TORT-3.</w:t>
      </w:r>
    </w:p>
    <w:p w14:paraId="0000010E" w14:textId="40B43CB3" w:rsidR="00BE48F7" w:rsidRPr="004C7092" w:rsidRDefault="008E273C" w:rsidP="008E273C">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noProof/>
          <w:sz w:val="24"/>
          <w:szCs w:val="24"/>
        </w:rPr>
        <w:drawing>
          <wp:inline distT="0" distB="0" distL="0" distR="0" wp14:anchorId="32FD0917" wp14:editId="3AC37C7C">
            <wp:extent cx="4827182" cy="4461351"/>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9580" cy="4482051"/>
                    </a:xfrm>
                    <a:prstGeom prst="rect">
                      <a:avLst/>
                    </a:prstGeom>
                    <a:noFill/>
                    <a:ln>
                      <a:noFill/>
                    </a:ln>
                  </pic:spPr>
                </pic:pic>
              </a:graphicData>
            </a:graphic>
          </wp:inline>
        </w:drawing>
      </w:r>
    </w:p>
    <w:p w14:paraId="5D897066" w14:textId="29A6A719" w:rsidR="000A77A7" w:rsidRPr="004C7092" w:rsidRDefault="000A77A7" w:rsidP="000529B5">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0"/>
          <w:szCs w:val="20"/>
        </w:rPr>
        <w:t>AsB: arsenobetaine. DMA: dimethylarsinic acid.</w:t>
      </w:r>
    </w:p>
    <w:p w14:paraId="184E0EB9" w14:textId="75D2F8C7" w:rsidR="000C23A1" w:rsidRDefault="000C23A1" w:rsidP="000C23A1">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The chromatograms (Fig. 4) obtained for speciation analysis of arsenic in the CRM samples revealed the predominance of the AsB species in DOLT-5, DORM-4, and TORT-3. The presence of DMA was observed, while As(III), MMA, and As(V) were below the limits of quantification (LOQ).</w:t>
      </w:r>
      <w:r>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The results described above demonstrated that the extraction and LC-ICP-MS methodology developed in this study has broad applicability, excellent accuracy, and resilience for complex sample matrices, making it suitable for accurately determining arsenic species in fish used for human consumption.</w:t>
      </w:r>
    </w:p>
    <w:p w14:paraId="25AA80A6" w14:textId="77777777" w:rsidR="008E273C" w:rsidRPr="004C7092" w:rsidRDefault="008E273C" w:rsidP="008E273C">
      <w:pPr>
        <w:spacing w:line="480" w:lineRule="auto"/>
        <w:ind w:firstLine="360"/>
        <w:jc w:val="center"/>
        <w:rPr>
          <w:rFonts w:ascii="Times New Roman" w:eastAsia="Times New Roman" w:hAnsi="Times New Roman" w:cs="Times New Roman"/>
          <w:sz w:val="24"/>
          <w:szCs w:val="24"/>
        </w:rPr>
      </w:pPr>
    </w:p>
    <w:p w14:paraId="00000110" w14:textId="3B4F34CD" w:rsidR="00BE48F7" w:rsidRPr="00B81CCA" w:rsidRDefault="00B81CCA" w:rsidP="00B81CCA">
      <w:pPr>
        <w:pStyle w:val="PargrafodaLista"/>
        <w:numPr>
          <w:ilvl w:val="1"/>
          <w:numId w:val="8"/>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E273EA" w:rsidRPr="00B81CCA">
        <w:rPr>
          <w:rFonts w:ascii="Times New Roman" w:eastAsia="Times New Roman" w:hAnsi="Times New Roman" w:cs="Times New Roman"/>
          <w:b/>
          <w:color w:val="000000"/>
          <w:sz w:val="24"/>
          <w:szCs w:val="24"/>
        </w:rPr>
        <w:t>Arsenic biotransformation</w:t>
      </w:r>
    </w:p>
    <w:p w14:paraId="3FEAC17E" w14:textId="77777777" w:rsidR="00864F57" w:rsidRDefault="00E273EA" w:rsidP="00864F57">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Biotransformation is a process whereby a substance within an organism undergoes chemical reactions, usually mediated by enzymes, </w:t>
      </w:r>
      <w:r w:rsidR="00864F57">
        <w:rPr>
          <w:rFonts w:ascii="Times New Roman" w:eastAsia="Times New Roman" w:hAnsi="Times New Roman" w:cs="Times New Roman"/>
          <w:sz w:val="24"/>
          <w:szCs w:val="24"/>
        </w:rPr>
        <w:t xml:space="preserve">which convert it into a compound </w:t>
      </w:r>
      <w:r w:rsidR="00864F57" w:rsidRPr="00864F57">
        <w:rPr>
          <w:rFonts w:ascii="Times New Roman" w:eastAsia="Times New Roman" w:hAnsi="Times New Roman" w:cs="Times New Roman"/>
          <w:sz w:val="24"/>
          <w:szCs w:val="24"/>
        </w:rPr>
        <w:t>different from the original one and</w:t>
      </w:r>
      <w:r w:rsidR="00864F57">
        <w:rPr>
          <w:rFonts w:ascii="Times New Roman" w:eastAsia="Times New Roman" w:hAnsi="Times New Roman" w:cs="Times New Roman"/>
          <w:sz w:val="24"/>
          <w:szCs w:val="24"/>
        </w:rPr>
        <w:t xml:space="preserve"> with lower toxicity. </w:t>
      </w:r>
      <w:r w:rsidRPr="004C7092">
        <w:rPr>
          <w:rFonts w:ascii="Times New Roman" w:eastAsia="Times New Roman" w:hAnsi="Times New Roman" w:cs="Times New Roman"/>
          <w:sz w:val="24"/>
          <w:szCs w:val="24"/>
        </w:rPr>
        <w:t xml:space="preserve">Arsenic can be biotransformed in three ways: (1) redox transformation between As(III) and As(V); (2) reduction of As(V) to As(III); and (3) methylation of As, with formation of the metabolites monomethylarsonic acid (MMA) and dimethylarsinic acid (DMA), followed by subsequent conversion to arsenobetaine (AsB) (Kumari et al., 2017). </w:t>
      </w:r>
      <w:r w:rsidR="00864F57">
        <w:rPr>
          <w:rFonts w:ascii="Times New Roman" w:eastAsia="Times New Roman" w:hAnsi="Times New Roman" w:cs="Times New Roman"/>
          <w:sz w:val="24"/>
          <w:szCs w:val="24"/>
        </w:rPr>
        <w:t xml:space="preserve">The present study provides some new insights into the biotransformation of As in </w:t>
      </w:r>
      <w:r w:rsidR="00864F57" w:rsidRPr="00864F57">
        <w:rPr>
          <w:rFonts w:ascii="Times New Roman" w:eastAsia="Times New Roman" w:hAnsi="Times New Roman" w:cs="Times New Roman"/>
          <w:sz w:val="24"/>
          <w:szCs w:val="24"/>
        </w:rPr>
        <w:t>different tilapia tissues. Tables 5 and 6 show the mass fractions of the five As species in the tissues of the fish exposed to As(III) and As(V), respectively.</w:t>
      </w:r>
    </w:p>
    <w:p w14:paraId="45FC4414" w14:textId="00675215" w:rsidR="000529B5" w:rsidRDefault="000529B5" w:rsidP="000529B5">
      <w:pPr>
        <w:spacing w:line="480" w:lineRule="auto"/>
        <w:jc w:val="both"/>
        <w:rPr>
          <w:rFonts w:ascii="Times New Roman" w:eastAsia="Times New Roman" w:hAnsi="Times New Roman" w:cs="Times New Roman"/>
          <w:sz w:val="24"/>
          <w:szCs w:val="24"/>
        </w:rPr>
      </w:pPr>
      <w:bookmarkStart w:id="4" w:name="_Hlk156167578"/>
    </w:p>
    <w:p w14:paraId="16C4A176" w14:textId="1275F9A9" w:rsidR="000529B5" w:rsidRDefault="000529B5" w:rsidP="000529B5">
      <w:pPr>
        <w:spacing w:line="480" w:lineRule="auto"/>
        <w:jc w:val="both"/>
        <w:rPr>
          <w:rFonts w:ascii="Times New Roman" w:eastAsia="Times New Roman" w:hAnsi="Times New Roman" w:cs="Times New Roman"/>
          <w:sz w:val="24"/>
          <w:szCs w:val="24"/>
        </w:rPr>
      </w:pPr>
    </w:p>
    <w:p w14:paraId="52F77CB2" w14:textId="52701661" w:rsidR="000529B5" w:rsidRDefault="000529B5" w:rsidP="000529B5">
      <w:pPr>
        <w:spacing w:line="480" w:lineRule="auto"/>
        <w:jc w:val="both"/>
        <w:rPr>
          <w:rFonts w:ascii="Times New Roman" w:eastAsia="Times New Roman" w:hAnsi="Times New Roman" w:cs="Times New Roman"/>
          <w:sz w:val="24"/>
          <w:szCs w:val="24"/>
        </w:rPr>
      </w:pPr>
    </w:p>
    <w:p w14:paraId="31176BF1" w14:textId="2271C02D" w:rsidR="000529B5" w:rsidRDefault="000529B5" w:rsidP="000529B5">
      <w:pPr>
        <w:spacing w:line="480" w:lineRule="auto"/>
        <w:jc w:val="both"/>
        <w:rPr>
          <w:rFonts w:ascii="Times New Roman" w:eastAsia="Times New Roman" w:hAnsi="Times New Roman" w:cs="Times New Roman"/>
          <w:sz w:val="24"/>
          <w:szCs w:val="24"/>
        </w:rPr>
      </w:pPr>
    </w:p>
    <w:bookmarkEnd w:id="4"/>
    <w:p w14:paraId="36F62107" w14:textId="77777777" w:rsidR="00D67A89" w:rsidRDefault="00D67A89" w:rsidP="00035E86">
      <w:pPr>
        <w:spacing w:after="0" w:line="360" w:lineRule="auto"/>
        <w:rPr>
          <w:rFonts w:ascii="Times New Roman" w:eastAsia="Times New Roman" w:hAnsi="Times New Roman" w:cs="Times New Roman"/>
          <w:b/>
          <w:sz w:val="24"/>
          <w:szCs w:val="24"/>
        </w:rPr>
        <w:sectPr w:rsidR="00D67A89" w:rsidSect="000529B5">
          <w:pgSz w:w="11906" w:h="16838"/>
          <w:pgMar w:top="1701" w:right="1417" w:bottom="1701" w:left="1417" w:header="708" w:footer="708" w:gutter="0"/>
          <w:lnNumType w:countBy="1" w:restart="continuous"/>
          <w:cols w:space="720"/>
          <w:docGrid w:linePitch="299"/>
        </w:sectPr>
      </w:pPr>
    </w:p>
    <w:p w14:paraId="538BD713" w14:textId="7ACD745E" w:rsidR="001F20BA" w:rsidRPr="004C7092" w:rsidRDefault="00E273EA" w:rsidP="00035E86">
      <w:pPr>
        <w:spacing w:after="0" w:line="360" w:lineRule="auto"/>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 xml:space="preserve">Table 5. </w:t>
      </w:r>
      <w:r w:rsidRPr="004C7092">
        <w:rPr>
          <w:rFonts w:ascii="Times New Roman" w:eastAsia="Times New Roman" w:hAnsi="Times New Roman" w:cs="Times New Roman"/>
          <w:sz w:val="24"/>
          <w:szCs w:val="24"/>
        </w:rPr>
        <w:t>Arsenic species mass fractions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in different tissues after exposure of</w:t>
      </w:r>
      <w:r w:rsidR="007D047C" w:rsidRPr="004C7092">
        <w:rPr>
          <w:rFonts w:ascii="Times New Roman" w:eastAsia="Times New Roman" w:hAnsi="Times New Roman" w:cs="Times New Roman"/>
          <w:sz w:val="24"/>
          <w:szCs w:val="24"/>
        </w:rPr>
        <w:t xml:space="preserve"> Nile</w:t>
      </w:r>
      <w:r w:rsidRPr="004C7092">
        <w:rPr>
          <w:rFonts w:ascii="Times New Roman" w:eastAsia="Times New Roman" w:hAnsi="Times New Roman" w:cs="Times New Roman"/>
          <w:sz w:val="24"/>
          <w:szCs w:val="24"/>
        </w:rPr>
        <w:t xml:space="preserve"> tilapia to inorganic As(III) (n = 3, mean ± SD).</w:t>
      </w:r>
    </w:p>
    <w:tbl>
      <w:tblPr>
        <w:tblStyle w:val="TabeladeGradeClara"/>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8C55E7" w:rsidRPr="004C7092" w14:paraId="2B7A42BB" w14:textId="77777777" w:rsidTr="00F8778F">
        <w:trPr>
          <w:trHeight w:val="354"/>
        </w:trPr>
        <w:tc>
          <w:tcPr>
            <w:tcW w:w="1276" w:type="dxa"/>
            <w:tcBorders>
              <w:top w:val="single" w:sz="4" w:space="0" w:color="auto"/>
              <w:bottom w:val="single" w:sz="4" w:space="0" w:color="auto"/>
            </w:tcBorders>
          </w:tcPr>
          <w:p w14:paraId="6A10BC6B" w14:textId="77777777" w:rsidR="008C55E7" w:rsidRPr="004C7092" w:rsidRDefault="008C55E7" w:rsidP="00F8778F">
            <w:pPr>
              <w:spacing w:line="276" w:lineRule="auto"/>
              <w:jc w:val="center"/>
              <w:rPr>
                <w:rFonts w:ascii="Times New Roman" w:hAnsi="Times New Roman"/>
                <w:b/>
                <w:bCs/>
                <w:szCs w:val="24"/>
                <w:lang w:val="en-US"/>
              </w:rPr>
            </w:pPr>
          </w:p>
        </w:tc>
        <w:tc>
          <w:tcPr>
            <w:tcW w:w="1985" w:type="dxa"/>
            <w:tcBorders>
              <w:top w:val="single" w:sz="4" w:space="0" w:color="auto"/>
              <w:bottom w:val="single" w:sz="4" w:space="0" w:color="auto"/>
            </w:tcBorders>
          </w:tcPr>
          <w:p w14:paraId="1F1940D8" w14:textId="77777777" w:rsidR="008C55E7" w:rsidRPr="004C7092" w:rsidRDefault="008C55E7" w:rsidP="00F8778F">
            <w:pPr>
              <w:spacing w:line="276" w:lineRule="auto"/>
              <w:jc w:val="center"/>
              <w:rPr>
                <w:rFonts w:ascii="Times New Roman" w:hAnsi="Times New Roman"/>
                <w:b/>
                <w:bCs/>
                <w:szCs w:val="24"/>
                <w:lang w:val="en-US"/>
              </w:rPr>
            </w:pPr>
          </w:p>
        </w:tc>
        <w:tc>
          <w:tcPr>
            <w:tcW w:w="1842" w:type="dxa"/>
            <w:tcBorders>
              <w:top w:val="single" w:sz="4" w:space="0" w:color="auto"/>
              <w:bottom w:val="single" w:sz="4" w:space="0" w:color="auto"/>
            </w:tcBorders>
          </w:tcPr>
          <w:p w14:paraId="26D96E7E" w14:textId="77777777" w:rsidR="008C55E7" w:rsidRPr="004C7092" w:rsidRDefault="008C55E7" w:rsidP="00F8778F">
            <w:pPr>
              <w:spacing w:line="276" w:lineRule="auto"/>
              <w:jc w:val="center"/>
              <w:rPr>
                <w:rFonts w:ascii="Times New Roman" w:hAnsi="Times New Roman"/>
                <w:b/>
                <w:bCs/>
                <w:szCs w:val="24"/>
                <w:lang w:val="en-US"/>
              </w:rPr>
            </w:pPr>
          </w:p>
        </w:tc>
        <w:tc>
          <w:tcPr>
            <w:tcW w:w="8222" w:type="dxa"/>
            <w:gridSpan w:val="5"/>
            <w:tcBorders>
              <w:top w:val="single" w:sz="4" w:space="0" w:color="auto"/>
              <w:bottom w:val="single" w:sz="4" w:space="0" w:color="auto"/>
            </w:tcBorders>
            <w:vAlign w:val="center"/>
          </w:tcPr>
          <w:p w14:paraId="7E70B14F" w14:textId="77777777" w:rsidR="008C55E7" w:rsidRPr="004C7092" w:rsidRDefault="008C55E7"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Arsenic species</w:t>
            </w:r>
          </w:p>
        </w:tc>
        <w:tc>
          <w:tcPr>
            <w:tcW w:w="1984" w:type="dxa"/>
            <w:tcBorders>
              <w:top w:val="single" w:sz="4" w:space="0" w:color="auto"/>
              <w:bottom w:val="single" w:sz="4" w:space="0" w:color="auto"/>
            </w:tcBorders>
          </w:tcPr>
          <w:p w14:paraId="444F2639" w14:textId="77777777" w:rsidR="008C55E7" w:rsidRPr="004C7092" w:rsidRDefault="008C55E7" w:rsidP="00F8778F">
            <w:pPr>
              <w:spacing w:line="276" w:lineRule="auto"/>
              <w:jc w:val="center"/>
              <w:rPr>
                <w:rFonts w:ascii="Times New Roman" w:hAnsi="Times New Roman"/>
                <w:b/>
                <w:bCs/>
                <w:color w:val="000000"/>
                <w:szCs w:val="24"/>
              </w:rPr>
            </w:pPr>
          </w:p>
        </w:tc>
      </w:tr>
      <w:tr w:rsidR="008C55E7" w:rsidRPr="004C7092" w14:paraId="5A3003BC" w14:textId="77777777" w:rsidTr="00F8778F">
        <w:trPr>
          <w:trHeight w:val="354"/>
        </w:trPr>
        <w:tc>
          <w:tcPr>
            <w:tcW w:w="1276" w:type="dxa"/>
            <w:tcBorders>
              <w:top w:val="single" w:sz="4" w:space="0" w:color="auto"/>
              <w:bottom w:val="single" w:sz="4" w:space="0" w:color="auto"/>
            </w:tcBorders>
          </w:tcPr>
          <w:p w14:paraId="0C5EDA9A" w14:textId="77777777" w:rsidR="008C55E7" w:rsidRPr="004C7092" w:rsidRDefault="008C55E7" w:rsidP="00F8778F">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2DF4F12E" w14:textId="77777777" w:rsidR="008C55E7" w:rsidRPr="004C7092" w:rsidRDefault="008C55E7" w:rsidP="00F8778F">
            <w:pPr>
              <w:spacing w:line="276" w:lineRule="auto"/>
              <w:jc w:val="center"/>
              <w:rPr>
                <w:rFonts w:ascii="Times New Roman" w:hAnsi="Times New Roman"/>
                <w:b/>
                <w:bCs/>
                <w:szCs w:val="24"/>
              </w:rPr>
            </w:pPr>
            <w:r w:rsidRPr="004C7092">
              <w:rPr>
                <w:rFonts w:ascii="Times New Roman" w:hAnsi="Times New Roman"/>
                <w:b/>
                <w:bCs/>
                <w:szCs w:val="24"/>
              </w:rPr>
              <w:t>Treatment</w:t>
            </w:r>
          </w:p>
        </w:tc>
        <w:tc>
          <w:tcPr>
            <w:tcW w:w="1842" w:type="dxa"/>
            <w:tcBorders>
              <w:top w:val="single" w:sz="4" w:space="0" w:color="auto"/>
              <w:bottom w:val="single" w:sz="4" w:space="0" w:color="auto"/>
            </w:tcBorders>
            <w:hideMark/>
          </w:tcPr>
          <w:p w14:paraId="28D54422"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szCs w:val="24"/>
              </w:rPr>
              <w:t>Tissue</w:t>
            </w:r>
          </w:p>
        </w:tc>
        <w:tc>
          <w:tcPr>
            <w:tcW w:w="1701" w:type="dxa"/>
            <w:tcBorders>
              <w:top w:val="single" w:sz="4" w:space="0" w:color="auto"/>
              <w:bottom w:val="single" w:sz="4" w:space="0" w:color="auto"/>
            </w:tcBorders>
            <w:hideMark/>
          </w:tcPr>
          <w:p w14:paraId="18A39EB3"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580C0467"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6011D947"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27C96E48"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759892CD"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As(V)</w:t>
            </w:r>
          </w:p>
        </w:tc>
        <w:tc>
          <w:tcPr>
            <w:tcW w:w="1984" w:type="dxa"/>
            <w:tcBorders>
              <w:top w:val="single" w:sz="4" w:space="0" w:color="auto"/>
              <w:bottom w:val="single" w:sz="4" w:space="0" w:color="auto"/>
            </w:tcBorders>
          </w:tcPr>
          <w:p w14:paraId="7944A9B8" w14:textId="77777777" w:rsidR="008C55E7" w:rsidRPr="004C7092" w:rsidRDefault="008C55E7"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∑As species</w:t>
            </w:r>
          </w:p>
        </w:tc>
      </w:tr>
      <w:tr w:rsidR="008C55E7" w:rsidRPr="004C7092" w14:paraId="5B28CF09" w14:textId="77777777" w:rsidTr="00F8778F">
        <w:trPr>
          <w:trHeight w:val="354"/>
        </w:trPr>
        <w:tc>
          <w:tcPr>
            <w:tcW w:w="1276" w:type="dxa"/>
            <w:vMerge w:val="restart"/>
            <w:tcBorders>
              <w:top w:val="single" w:sz="4" w:space="0" w:color="auto"/>
            </w:tcBorders>
            <w:textDirection w:val="btLr"/>
            <w:vAlign w:val="center"/>
          </w:tcPr>
          <w:p w14:paraId="7F0C21EE" w14:textId="77777777" w:rsidR="008C55E7" w:rsidRPr="004C7092" w:rsidRDefault="008C55E7" w:rsidP="00F8778F">
            <w:pPr>
              <w:spacing w:line="276" w:lineRule="auto"/>
              <w:ind w:left="113" w:right="113"/>
              <w:jc w:val="center"/>
              <w:rPr>
                <w:rFonts w:ascii="Times New Roman" w:hAnsi="Times New Roman"/>
                <w:color w:val="000000"/>
                <w:sz w:val="24"/>
                <w:szCs w:val="24"/>
              </w:rPr>
            </w:pPr>
            <w:r w:rsidRPr="004C7092">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0F7E911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Control</w:t>
            </w:r>
          </w:p>
        </w:tc>
        <w:tc>
          <w:tcPr>
            <w:tcW w:w="1842" w:type="dxa"/>
            <w:tcBorders>
              <w:top w:val="single" w:sz="4" w:space="0" w:color="auto"/>
            </w:tcBorders>
          </w:tcPr>
          <w:p w14:paraId="0591BD8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431FF201" w14:textId="41D343F0"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0.04</w:t>
            </w:r>
            <w:r w:rsidRPr="004C7092">
              <w:rPr>
                <w:rFonts w:ascii="Times New Roman" w:hAnsi="Times New Roman"/>
                <w:color w:val="000000"/>
                <w:szCs w:val="24"/>
              </w:rPr>
              <w:t xml:space="preserve"> ± 0.002</w:t>
            </w:r>
          </w:p>
        </w:tc>
        <w:tc>
          <w:tcPr>
            <w:tcW w:w="1560" w:type="dxa"/>
            <w:tcBorders>
              <w:top w:val="single" w:sz="4" w:space="0" w:color="auto"/>
            </w:tcBorders>
          </w:tcPr>
          <w:p w14:paraId="3B93D8A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top w:val="single" w:sz="4" w:space="0" w:color="auto"/>
            </w:tcBorders>
          </w:tcPr>
          <w:p w14:paraId="31EBFCD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top w:val="single" w:sz="4" w:space="0" w:color="auto"/>
            </w:tcBorders>
          </w:tcPr>
          <w:p w14:paraId="454F094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Borders>
              <w:top w:val="single" w:sz="4" w:space="0" w:color="auto"/>
            </w:tcBorders>
          </w:tcPr>
          <w:p w14:paraId="04241F2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Borders>
              <w:top w:val="single" w:sz="4" w:space="0" w:color="auto"/>
            </w:tcBorders>
          </w:tcPr>
          <w:p w14:paraId="78CC92CE" w14:textId="069C92B9"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0.04</w:t>
            </w:r>
            <w:r w:rsidRPr="004C7092">
              <w:rPr>
                <w:rFonts w:ascii="Times New Roman" w:hAnsi="Times New Roman"/>
                <w:color w:val="000000"/>
                <w:szCs w:val="24"/>
              </w:rPr>
              <w:t xml:space="preserve"> ± 0.002</w:t>
            </w:r>
          </w:p>
        </w:tc>
      </w:tr>
      <w:tr w:rsidR="008C55E7" w:rsidRPr="004C7092" w14:paraId="76F5B8E1" w14:textId="77777777" w:rsidTr="00F8778F">
        <w:trPr>
          <w:trHeight w:val="354"/>
        </w:trPr>
        <w:tc>
          <w:tcPr>
            <w:tcW w:w="1276" w:type="dxa"/>
            <w:vMerge/>
          </w:tcPr>
          <w:p w14:paraId="479B832E"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34045FAB"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26D6E27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1CB9A8D3" w14:textId="77777777" w:rsidR="008C55E7" w:rsidRPr="004C7092" w:rsidRDefault="008C55E7" w:rsidP="00F8778F">
            <w:pPr>
              <w:spacing w:line="276" w:lineRule="auto"/>
              <w:jc w:val="center"/>
              <w:rPr>
                <w:color w:val="000000"/>
              </w:rPr>
            </w:pPr>
            <w:r w:rsidRPr="004C7092">
              <w:rPr>
                <w:rFonts w:ascii="Times New Roman" w:hAnsi="Times New Roman"/>
                <w:color w:val="000000"/>
                <w:szCs w:val="24"/>
              </w:rPr>
              <w:t>0.003 ± 0.002</w:t>
            </w:r>
          </w:p>
        </w:tc>
        <w:tc>
          <w:tcPr>
            <w:tcW w:w="1560" w:type="dxa"/>
          </w:tcPr>
          <w:p w14:paraId="198E5ABB" w14:textId="1B221C18" w:rsidR="008C55E7" w:rsidRPr="004C7092" w:rsidRDefault="008C55E7" w:rsidP="00F8778F">
            <w:pPr>
              <w:spacing w:line="276" w:lineRule="auto"/>
              <w:jc w:val="center"/>
              <w:rPr>
                <w:color w:val="000000"/>
              </w:rPr>
            </w:pPr>
            <w:r w:rsidRPr="00765554">
              <w:rPr>
                <w:rFonts w:ascii="Times New Roman" w:eastAsia="Times New Roman" w:hAnsi="Times New Roman" w:cs="Times New Roman"/>
                <w:szCs w:val="24"/>
                <w:highlight w:val="yellow"/>
                <w:lang w:eastAsia="pt-BR"/>
              </w:rPr>
              <w:t>0.0</w:t>
            </w:r>
            <w:r w:rsidR="00765554" w:rsidRPr="00765554">
              <w:rPr>
                <w:rFonts w:ascii="Times New Roman" w:eastAsia="Times New Roman" w:hAnsi="Times New Roman" w:cs="Times New Roman"/>
                <w:szCs w:val="24"/>
                <w:highlight w:val="yellow"/>
                <w:lang w:eastAsia="pt-BR"/>
              </w:rPr>
              <w:t>5</w:t>
            </w:r>
            <w:r w:rsidRPr="004C7092">
              <w:rPr>
                <w:rFonts w:ascii="Times New Roman" w:eastAsia="Times New Roman" w:hAnsi="Times New Roman" w:cs="Times New Roman"/>
                <w:szCs w:val="24"/>
                <w:lang w:eastAsia="pt-BR"/>
              </w:rPr>
              <w:t xml:space="preserve"> ± 0.002</w:t>
            </w:r>
          </w:p>
        </w:tc>
        <w:tc>
          <w:tcPr>
            <w:tcW w:w="1701" w:type="dxa"/>
          </w:tcPr>
          <w:p w14:paraId="053B74A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Pr>
          <w:p w14:paraId="54F5FCE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Pr>
          <w:p w14:paraId="7BF447D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Pr>
          <w:p w14:paraId="6575E597" w14:textId="31D17F93"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0.05</w:t>
            </w:r>
            <w:r w:rsidR="00765554" w:rsidRPr="00765554">
              <w:rPr>
                <w:rFonts w:ascii="Times New Roman" w:hAnsi="Times New Roman"/>
                <w:color w:val="000000"/>
                <w:szCs w:val="24"/>
                <w:highlight w:val="yellow"/>
              </w:rPr>
              <w:t>3</w:t>
            </w:r>
            <w:r w:rsidRPr="004C7092">
              <w:rPr>
                <w:rFonts w:ascii="Times New Roman" w:hAnsi="Times New Roman"/>
                <w:color w:val="000000"/>
                <w:szCs w:val="24"/>
              </w:rPr>
              <w:t xml:space="preserve"> ± 0.004</w:t>
            </w:r>
          </w:p>
        </w:tc>
      </w:tr>
      <w:tr w:rsidR="008C55E7" w:rsidRPr="004C7092" w14:paraId="2C764D8C" w14:textId="77777777" w:rsidTr="00F8778F">
        <w:trPr>
          <w:trHeight w:val="354"/>
        </w:trPr>
        <w:tc>
          <w:tcPr>
            <w:tcW w:w="1276" w:type="dxa"/>
            <w:vMerge/>
          </w:tcPr>
          <w:p w14:paraId="4BC28693"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00B1928B"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374F898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015AFDB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0.075 ± 0.0004 </w:t>
            </w:r>
          </w:p>
        </w:tc>
        <w:tc>
          <w:tcPr>
            <w:tcW w:w="1560" w:type="dxa"/>
          </w:tcPr>
          <w:p w14:paraId="1AC54C3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Pr>
          <w:p w14:paraId="1E0902C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Pr>
          <w:p w14:paraId="5ABBEE0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Pr>
          <w:p w14:paraId="76A8974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Pr>
          <w:p w14:paraId="3CBFFDB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0.075 ± 0.0004 </w:t>
            </w:r>
          </w:p>
        </w:tc>
      </w:tr>
      <w:tr w:rsidR="008C55E7" w:rsidRPr="004C7092" w14:paraId="7D82C3EE" w14:textId="77777777" w:rsidTr="00F8778F">
        <w:trPr>
          <w:trHeight w:val="354"/>
        </w:trPr>
        <w:tc>
          <w:tcPr>
            <w:tcW w:w="1276" w:type="dxa"/>
            <w:vMerge/>
          </w:tcPr>
          <w:p w14:paraId="5189C06F"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A85497"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50C1FEC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3D57A435" w14:textId="3DDE176E"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w:t>
            </w:r>
            <w:r w:rsidR="00765554" w:rsidRPr="00765554">
              <w:rPr>
                <w:rFonts w:ascii="Times New Roman" w:hAnsi="Times New Roman"/>
                <w:color w:val="000000"/>
                <w:szCs w:val="24"/>
                <w:highlight w:val="yellow"/>
              </w:rPr>
              <w:t>7</w:t>
            </w:r>
            <w:r w:rsidRPr="004C7092">
              <w:rPr>
                <w:rFonts w:ascii="Times New Roman" w:hAnsi="Times New Roman"/>
                <w:color w:val="000000"/>
                <w:szCs w:val="24"/>
              </w:rPr>
              <w:t xml:space="preserve"> ± 0.001</w:t>
            </w:r>
          </w:p>
        </w:tc>
        <w:tc>
          <w:tcPr>
            <w:tcW w:w="1560" w:type="dxa"/>
            <w:tcBorders>
              <w:bottom w:val="single" w:sz="4" w:space="0" w:color="auto"/>
            </w:tcBorders>
          </w:tcPr>
          <w:p w14:paraId="66435A8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bottom w:val="single" w:sz="4" w:space="0" w:color="auto"/>
            </w:tcBorders>
          </w:tcPr>
          <w:p w14:paraId="40F4954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bottom w:val="single" w:sz="4" w:space="0" w:color="auto"/>
            </w:tcBorders>
          </w:tcPr>
          <w:p w14:paraId="020FB36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Borders>
              <w:bottom w:val="single" w:sz="4" w:space="0" w:color="auto"/>
            </w:tcBorders>
          </w:tcPr>
          <w:p w14:paraId="2F61BAB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Borders>
              <w:bottom w:val="single" w:sz="4" w:space="0" w:color="auto"/>
            </w:tcBorders>
          </w:tcPr>
          <w:p w14:paraId="534447C9" w14:textId="1674D043"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w:t>
            </w:r>
            <w:r w:rsidR="00765554" w:rsidRPr="00765554">
              <w:rPr>
                <w:rFonts w:ascii="Times New Roman" w:hAnsi="Times New Roman"/>
                <w:color w:val="000000"/>
                <w:szCs w:val="24"/>
                <w:highlight w:val="yellow"/>
              </w:rPr>
              <w:t>7</w:t>
            </w:r>
            <w:r w:rsidRPr="004C7092">
              <w:rPr>
                <w:rFonts w:ascii="Times New Roman" w:hAnsi="Times New Roman"/>
                <w:color w:val="000000"/>
                <w:szCs w:val="24"/>
              </w:rPr>
              <w:t xml:space="preserve"> ± 0.001</w:t>
            </w:r>
          </w:p>
        </w:tc>
      </w:tr>
      <w:tr w:rsidR="008C55E7" w:rsidRPr="004C7092" w14:paraId="455FB2E0" w14:textId="77777777" w:rsidTr="00F8778F">
        <w:trPr>
          <w:trHeight w:val="354"/>
        </w:trPr>
        <w:tc>
          <w:tcPr>
            <w:tcW w:w="1276" w:type="dxa"/>
            <w:vMerge/>
          </w:tcPr>
          <w:p w14:paraId="1CA38078"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47842A9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842" w:type="dxa"/>
            <w:tcBorders>
              <w:top w:val="single" w:sz="4" w:space="0" w:color="auto"/>
            </w:tcBorders>
          </w:tcPr>
          <w:p w14:paraId="34621EF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334AFA91" w14:textId="40200C3B"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2.2</w:t>
            </w:r>
            <w:r w:rsidR="00765554" w:rsidRPr="00765554">
              <w:rPr>
                <w:rFonts w:ascii="Times New Roman" w:hAnsi="Times New Roman"/>
                <w:color w:val="000000"/>
                <w:szCs w:val="24"/>
                <w:highlight w:val="yellow"/>
              </w:rPr>
              <w:t>8</w:t>
            </w:r>
            <w:r w:rsidRPr="00765554">
              <w:rPr>
                <w:rFonts w:ascii="Times New Roman" w:hAnsi="Times New Roman"/>
                <w:color w:val="000000"/>
                <w:szCs w:val="24"/>
                <w:highlight w:val="yellow"/>
              </w:rPr>
              <w:t xml:space="preserve"> ± 0.1</w:t>
            </w:r>
            <w:r w:rsidR="00765554" w:rsidRPr="00765554">
              <w:rPr>
                <w:rFonts w:ascii="Times New Roman" w:hAnsi="Times New Roman"/>
                <w:color w:val="000000"/>
                <w:szCs w:val="24"/>
                <w:highlight w:val="yellow"/>
              </w:rPr>
              <w:t>2</w:t>
            </w:r>
          </w:p>
        </w:tc>
        <w:tc>
          <w:tcPr>
            <w:tcW w:w="1560" w:type="dxa"/>
            <w:tcBorders>
              <w:top w:val="single" w:sz="4" w:space="0" w:color="auto"/>
            </w:tcBorders>
          </w:tcPr>
          <w:p w14:paraId="5E7B6AC9" w14:textId="44C86491"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szCs w:val="24"/>
                <w:highlight w:val="yellow"/>
              </w:rPr>
              <w:t>0.20 ± 0.0</w:t>
            </w:r>
            <w:r w:rsidR="00765554" w:rsidRPr="00765554">
              <w:rPr>
                <w:rFonts w:ascii="Times New Roman" w:hAnsi="Times New Roman"/>
                <w:szCs w:val="24"/>
                <w:highlight w:val="yellow"/>
              </w:rPr>
              <w:t>3</w:t>
            </w:r>
          </w:p>
        </w:tc>
        <w:tc>
          <w:tcPr>
            <w:tcW w:w="1701" w:type="dxa"/>
            <w:tcBorders>
              <w:top w:val="single" w:sz="4" w:space="0" w:color="auto"/>
            </w:tcBorders>
          </w:tcPr>
          <w:p w14:paraId="3FBC8041" w14:textId="3E4AA544"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0.04 ± 0.02</w:t>
            </w:r>
          </w:p>
        </w:tc>
        <w:tc>
          <w:tcPr>
            <w:tcW w:w="1701" w:type="dxa"/>
            <w:tcBorders>
              <w:top w:val="single" w:sz="4" w:space="0" w:color="auto"/>
            </w:tcBorders>
          </w:tcPr>
          <w:p w14:paraId="3D911248" w14:textId="20759AF4"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0.05</w:t>
            </w:r>
            <w:r w:rsidRPr="004C7092">
              <w:rPr>
                <w:rFonts w:ascii="Times New Roman" w:hAnsi="Times New Roman"/>
                <w:color w:val="000000"/>
                <w:szCs w:val="24"/>
              </w:rPr>
              <w:t xml:space="preserve"> ± 0.003</w:t>
            </w:r>
          </w:p>
        </w:tc>
        <w:tc>
          <w:tcPr>
            <w:tcW w:w="1559" w:type="dxa"/>
            <w:tcBorders>
              <w:top w:val="single" w:sz="4" w:space="0" w:color="auto"/>
            </w:tcBorders>
          </w:tcPr>
          <w:p w14:paraId="017737BD" w14:textId="23615797"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0.26 ± 0.01</w:t>
            </w:r>
          </w:p>
        </w:tc>
        <w:tc>
          <w:tcPr>
            <w:tcW w:w="1984" w:type="dxa"/>
            <w:tcBorders>
              <w:top w:val="single" w:sz="4" w:space="0" w:color="auto"/>
            </w:tcBorders>
          </w:tcPr>
          <w:p w14:paraId="55A2107F" w14:textId="321B5A2A"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2.8</w:t>
            </w:r>
            <w:r w:rsidR="00C372B3" w:rsidRPr="00C372B3">
              <w:rPr>
                <w:rFonts w:ascii="Times New Roman" w:hAnsi="Times New Roman"/>
                <w:color w:val="000000"/>
                <w:szCs w:val="24"/>
                <w:highlight w:val="yellow"/>
              </w:rPr>
              <w:t>4</w:t>
            </w:r>
            <w:r w:rsidRPr="00C372B3">
              <w:rPr>
                <w:rFonts w:ascii="Times New Roman" w:hAnsi="Times New Roman"/>
                <w:color w:val="000000"/>
                <w:szCs w:val="24"/>
                <w:highlight w:val="yellow"/>
              </w:rPr>
              <w:t xml:space="preserve"> ± 0.18</w:t>
            </w:r>
          </w:p>
        </w:tc>
      </w:tr>
      <w:tr w:rsidR="008C55E7" w:rsidRPr="004C7092" w14:paraId="3C4F6314" w14:textId="77777777" w:rsidTr="00F8778F">
        <w:trPr>
          <w:trHeight w:val="354"/>
        </w:trPr>
        <w:tc>
          <w:tcPr>
            <w:tcW w:w="1276" w:type="dxa"/>
            <w:vMerge/>
          </w:tcPr>
          <w:p w14:paraId="035E1F69"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4CE79F10"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6CCE112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38763940" w14:textId="5FD31416"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 xml:space="preserve">0.24 </w:t>
            </w:r>
            <w:r w:rsidRPr="00765554">
              <w:rPr>
                <w:rFonts w:ascii="Times New Roman" w:hAnsi="Times New Roman"/>
                <w:szCs w:val="24"/>
                <w:highlight w:val="yellow"/>
              </w:rPr>
              <w:t>± 0.0</w:t>
            </w:r>
            <w:r w:rsidR="00765554" w:rsidRPr="00765554">
              <w:rPr>
                <w:rFonts w:ascii="Times New Roman" w:hAnsi="Times New Roman"/>
                <w:szCs w:val="24"/>
                <w:highlight w:val="yellow"/>
              </w:rPr>
              <w:t>1</w:t>
            </w:r>
          </w:p>
        </w:tc>
        <w:tc>
          <w:tcPr>
            <w:tcW w:w="1560" w:type="dxa"/>
          </w:tcPr>
          <w:p w14:paraId="2A7F2BC9" w14:textId="65B52141"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 xml:space="preserve">0.24 </w:t>
            </w:r>
            <w:r w:rsidRPr="00765554">
              <w:rPr>
                <w:rFonts w:ascii="Times New Roman" w:hAnsi="Times New Roman"/>
                <w:szCs w:val="24"/>
                <w:highlight w:val="yellow"/>
              </w:rPr>
              <w:t>± 0.0</w:t>
            </w:r>
            <w:r w:rsidR="00765554" w:rsidRPr="00765554">
              <w:rPr>
                <w:rFonts w:ascii="Times New Roman" w:hAnsi="Times New Roman"/>
                <w:szCs w:val="24"/>
                <w:highlight w:val="yellow"/>
              </w:rPr>
              <w:t>1</w:t>
            </w:r>
          </w:p>
        </w:tc>
        <w:tc>
          <w:tcPr>
            <w:tcW w:w="1701" w:type="dxa"/>
          </w:tcPr>
          <w:p w14:paraId="6BBF8832" w14:textId="45CEC7E1" w:rsidR="008C55E7" w:rsidRPr="004C7092" w:rsidRDefault="008C55E7" w:rsidP="00F8778F">
            <w:pPr>
              <w:spacing w:line="276" w:lineRule="auto"/>
              <w:jc w:val="center"/>
              <w:rPr>
                <w:rFonts w:ascii="Times New Roman" w:hAnsi="Times New Roman"/>
                <w:color w:val="000000"/>
                <w:szCs w:val="24"/>
              </w:rPr>
            </w:pPr>
            <w:r w:rsidRPr="00765554">
              <w:rPr>
                <w:rFonts w:ascii="Times New Roman" w:eastAsia="Times New Roman" w:hAnsi="Times New Roman" w:cs="Times New Roman"/>
                <w:szCs w:val="24"/>
                <w:highlight w:val="yellow"/>
                <w:lang w:eastAsia="pt-BR"/>
              </w:rPr>
              <w:t xml:space="preserve">0.08 </w:t>
            </w:r>
            <w:r w:rsidRPr="00765554">
              <w:rPr>
                <w:rFonts w:ascii="Times New Roman" w:hAnsi="Times New Roman"/>
                <w:szCs w:val="24"/>
                <w:highlight w:val="yellow"/>
              </w:rPr>
              <w:t>± 0.0</w:t>
            </w:r>
            <w:r w:rsidR="00765554" w:rsidRPr="00765554">
              <w:rPr>
                <w:rFonts w:ascii="Times New Roman" w:hAnsi="Times New Roman"/>
                <w:szCs w:val="24"/>
                <w:highlight w:val="yellow"/>
              </w:rPr>
              <w:t>1</w:t>
            </w:r>
          </w:p>
        </w:tc>
        <w:tc>
          <w:tcPr>
            <w:tcW w:w="1701" w:type="dxa"/>
          </w:tcPr>
          <w:p w14:paraId="2DD8DFA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Pr>
          <w:p w14:paraId="7407C18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Pr>
          <w:p w14:paraId="68987863" w14:textId="112D1F36"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 xml:space="preserve">0.57 </w:t>
            </w:r>
            <w:r w:rsidRPr="00C372B3">
              <w:rPr>
                <w:rFonts w:ascii="Times New Roman" w:hAnsi="Times New Roman"/>
                <w:szCs w:val="24"/>
                <w:highlight w:val="yellow"/>
              </w:rPr>
              <w:t>± 0.0</w:t>
            </w:r>
            <w:r w:rsidR="00C372B3" w:rsidRPr="00C372B3">
              <w:rPr>
                <w:rFonts w:ascii="Times New Roman" w:hAnsi="Times New Roman"/>
                <w:szCs w:val="24"/>
                <w:highlight w:val="yellow"/>
              </w:rPr>
              <w:t>3</w:t>
            </w:r>
          </w:p>
        </w:tc>
      </w:tr>
      <w:tr w:rsidR="008C55E7" w:rsidRPr="004C7092" w14:paraId="38E823C5" w14:textId="77777777" w:rsidTr="00F8778F">
        <w:trPr>
          <w:trHeight w:val="354"/>
        </w:trPr>
        <w:tc>
          <w:tcPr>
            <w:tcW w:w="1276" w:type="dxa"/>
            <w:vMerge/>
          </w:tcPr>
          <w:p w14:paraId="4C98CC6F"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1CE793D2"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7B1E9C6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Gill </w:t>
            </w:r>
          </w:p>
        </w:tc>
        <w:tc>
          <w:tcPr>
            <w:tcW w:w="1701" w:type="dxa"/>
          </w:tcPr>
          <w:p w14:paraId="60640A31" w14:textId="4736DBB1"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szCs w:val="24"/>
                <w:highlight w:val="yellow"/>
              </w:rPr>
              <w:t>0.2</w:t>
            </w:r>
            <w:r w:rsidR="00765554" w:rsidRPr="00765554">
              <w:rPr>
                <w:rFonts w:ascii="Times New Roman" w:hAnsi="Times New Roman"/>
                <w:szCs w:val="24"/>
                <w:highlight w:val="yellow"/>
              </w:rPr>
              <w:t>1</w:t>
            </w:r>
            <w:r w:rsidRPr="00765554">
              <w:rPr>
                <w:rFonts w:ascii="Times New Roman" w:hAnsi="Times New Roman"/>
                <w:szCs w:val="24"/>
                <w:highlight w:val="yellow"/>
              </w:rPr>
              <w:t xml:space="preserve"> ± 0.02</w:t>
            </w:r>
          </w:p>
        </w:tc>
        <w:tc>
          <w:tcPr>
            <w:tcW w:w="1560" w:type="dxa"/>
          </w:tcPr>
          <w:p w14:paraId="78E7D8BB" w14:textId="70C9AB3A"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0.09</w:t>
            </w:r>
            <w:r w:rsidRPr="004C7092">
              <w:rPr>
                <w:rFonts w:ascii="Times New Roman" w:hAnsi="Times New Roman"/>
                <w:color w:val="000000"/>
                <w:szCs w:val="24"/>
              </w:rPr>
              <w:t xml:space="preserve"> ± 0.001</w:t>
            </w:r>
          </w:p>
        </w:tc>
        <w:tc>
          <w:tcPr>
            <w:tcW w:w="1701" w:type="dxa"/>
          </w:tcPr>
          <w:p w14:paraId="71728374" w14:textId="28D6CD85" w:rsidR="008C55E7" w:rsidRPr="00C372B3" w:rsidRDefault="008C55E7" w:rsidP="00F8778F">
            <w:pPr>
              <w:spacing w:line="276" w:lineRule="auto"/>
              <w:jc w:val="center"/>
              <w:rPr>
                <w:rFonts w:ascii="Times New Roman" w:hAnsi="Times New Roman"/>
                <w:color w:val="000000"/>
                <w:szCs w:val="24"/>
                <w:highlight w:val="yellow"/>
              </w:rPr>
            </w:pPr>
            <w:r w:rsidRPr="00C372B3">
              <w:rPr>
                <w:rFonts w:ascii="Times New Roman" w:hAnsi="Times New Roman"/>
                <w:color w:val="000000"/>
                <w:szCs w:val="24"/>
                <w:highlight w:val="yellow"/>
              </w:rPr>
              <w:t>0.01 ± 0.001</w:t>
            </w:r>
          </w:p>
        </w:tc>
        <w:tc>
          <w:tcPr>
            <w:tcW w:w="1701" w:type="dxa"/>
          </w:tcPr>
          <w:p w14:paraId="5129ED5B" w14:textId="20494675"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0.0</w:t>
            </w:r>
            <w:r w:rsidR="00C372B3" w:rsidRPr="00C372B3">
              <w:rPr>
                <w:rFonts w:ascii="Times New Roman" w:hAnsi="Times New Roman"/>
                <w:color w:val="000000"/>
                <w:szCs w:val="24"/>
                <w:highlight w:val="yellow"/>
              </w:rPr>
              <w:t>3</w:t>
            </w:r>
            <w:r w:rsidRPr="004C7092">
              <w:rPr>
                <w:rFonts w:ascii="Times New Roman" w:hAnsi="Times New Roman"/>
                <w:color w:val="000000"/>
                <w:szCs w:val="24"/>
              </w:rPr>
              <w:t xml:space="preserve"> ± 0.001</w:t>
            </w:r>
          </w:p>
        </w:tc>
        <w:tc>
          <w:tcPr>
            <w:tcW w:w="1559" w:type="dxa"/>
          </w:tcPr>
          <w:p w14:paraId="50838B68" w14:textId="686A12FF"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0.12</w:t>
            </w:r>
            <w:r w:rsidRPr="004C7092">
              <w:rPr>
                <w:rFonts w:ascii="Times New Roman" w:hAnsi="Times New Roman"/>
                <w:color w:val="000000"/>
                <w:szCs w:val="24"/>
              </w:rPr>
              <w:t xml:space="preserve"> ± 0.0001</w:t>
            </w:r>
          </w:p>
        </w:tc>
        <w:tc>
          <w:tcPr>
            <w:tcW w:w="1984" w:type="dxa"/>
          </w:tcPr>
          <w:p w14:paraId="6187FC55" w14:textId="35F306B2"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0.46 ± 0.0</w:t>
            </w:r>
            <w:r w:rsidR="00C372B3" w:rsidRPr="00C372B3">
              <w:rPr>
                <w:rFonts w:ascii="Times New Roman" w:hAnsi="Times New Roman"/>
                <w:color w:val="000000"/>
                <w:szCs w:val="24"/>
                <w:highlight w:val="yellow"/>
              </w:rPr>
              <w:t>2</w:t>
            </w:r>
          </w:p>
        </w:tc>
      </w:tr>
      <w:tr w:rsidR="008C55E7" w:rsidRPr="004C7092" w14:paraId="4D068EB3" w14:textId="77777777" w:rsidTr="00F8778F">
        <w:trPr>
          <w:trHeight w:val="354"/>
        </w:trPr>
        <w:tc>
          <w:tcPr>
            <w:tcW w:w="1276" w:type="dxa"/>
            <w:vMerge/>
          </w:tcPr>
          <w:p w14:paraId="3CB0FCB5"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CDB71CF"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39AA0C09"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4B9C763B" w14:textId="1E96EF71" w:rsidR="008C55E7" w:rsidRPr="004C7092" w:rsidRDefault="008C55E7" w:rsidP="00F8778F">
            <w:pPr>
              <w:spacing w:line="276" w:lineRule="auto"/>
              <w:jc w:val="center"/>
              <w:rPr>
                <w:rFonts w:ascii="Times New Roman" w:hAnsi="Times New Roman"/>
                <w:szCs w:val="24"/>
              </w:rPr>
            </w:pPr>
            <w:r w:rsidRPr="00765554">
              <w:rPr>
                <w:rFonts w:ascii="Times New Roman" w:hAnsi="Times New Roman"/>
                <w:szCs w:val="24"/>
                <w:highlight w:val="yellow"/>
              </w:rPr>
              <w:t>0.25</w:t>
            </w:r>
            <w:r w:rsidRPr="004C7092">
              <w:rPr>
                <w:rFonts w:ascii="Times New Roman" w:hAnsi="Times New Roman"/>
                <w:szCs w:val="24"/>
              </w:rPr>
              <w:t xml:space="preserve"> ± 0.002</w:t>
            </w:r>
          </w:p>
        </w:tc>
        <w:tc>
          <w:tcPr>
            <w:tcW w:w="1560" w:type="dxa"/>
            <w:tcBorders>
              <w:bottom w:val="single" w:sz="4" w:space="0" w:color="auto"/>
            </w:tcBorders>
          </w:tcPr>
          <w:p w14:paraId="4C70A1C8" w14:textId="33ADC15C" w:rsidR="008C55E7" w:rsidRPr="004C7092" w:rsidRDefault="008C55E7" w:rsidP="00F8778F">
            <w:pPr>
              <w:spacing w:line="276" w:lineRule="auto"/>
              <w:jc w:val="center"/>
              <w:rPr>
                <w:rFonts w:ascii="Times New Roman" w:hAnsi="Times New Roman"/>
                <w:color w:val="000000"/>
                <w:szCs w:val="24"/>
              </w:rPr>
            </w:pPr>
            <w:r w:rsidRPr="00765554">
              <w:rPr>
                <w:rFonts w:ascii="Times New Roman" w:hAnsi="Times New Roman"/>
                <w:color w:val="000000"/>
                <w:szCs w:val="24"/>
                <w:highlight w:val="yellow"/>
              </w:rPr>
              <w:t>0.1</w:t>
            </w:r>
            <w:r w:rsidR="00765554" w:rsidRPr="00765554">
              <w:rPr>
                <w:rFonts w:ascii="Times New Roman" w:hAnsi="Times New Roman"/>
                <w:color w:val="000000"/>
                <w:szCs w:val="24"/>
                <w:highlight w:val="yellow"/>
              </w:rPr>
              <w:t>1</w:t>
            </w:r>
            <w:r w:rsidRPr="00765554">
              <w:rPr>
                <w:rFonts w:ascii="Times New Roman" w:hAnsi="Times New Roman"/>
                <w:color w:val="000000"/>
                <w:szCs w:val="24"/>
                <w:highlight w:val="yellow"/>
              </w:rPr>
              <w:t xml:space="preserve"> </w:t>
            </w:r>
            <w:r w:rsidRPr="00765554">
              <w:rPr>
                <w:rFonts w:ascii="Times New Roman" w:hAnsi="Times New Roman"/>
                <w:szCs w:val="24"/>
                <w:highlight w:val="yellow"/>
              </w:rPr>
              <w:t>± 0.02</w:t>
            </w:r>
          </w:p>
        </w:tc>
        <w:tc>
          <w:tcPr>
            <w:tcW w:w="1701" w:type="dxa"/>
            <w:tcBorders>
              <w:bottom w:val="single" w:sz="4" w:space="0" w:color="auto"/>
            </w:tcBorders>
          </w:tcPr>
          <w:p w14:paraId="17FB4229" w14:textId="135434AD" w:rsidR="008C55E7" w:rsidRPr="00C372B3" w:rsidRDefault="008C55E7" w:rsidP="00F8778F">
            <w:pPr>
              <w:spacing w:line="276" w:lineRule="auto"/>
              <w:jc w:val="center"/>
              <w:rPr>
                <w:rFonts w:ascii="Times New Roman" w:hAnsi="Times New Roman"/>
                <w:color w:val="000000"/>
                <w:szCs w:val="24"/>
                <w:highlight w:val="yellow"/>
              </w:rPr>
            </w:pPr>
            <w:r w:rsidRPr="00C372B3">
              <w:rPr>
                <w:rFonts w:ascii="Times New Roman" w:hAnsi="Times New Roman"/>
                <w:color w:val="000000"/>
                <w:szCs w:val="24"/>
                <w:highlight w:val="yellow"/>
              </w:rPr>
              <w:t xml:space="preserve">0.08 </w:t>
            </w:r>
            <w:r w:rsidRPr="00C372B3">
              <w:rPr>
                <w:rFonts w:ascii="Times New Roman" w:hAnsi="Times New Roman"/>
                <w:szCs w:val="24"/>
                <w:highlight w:val="yellow"/>
              </w:rPr>
              <w:t>± 0.02</w:t>
            </w:r>
          </w:p>
        </w:tc>
        <w:tc>
          <w:tcPr>
            <w:tcW w:w="1701" w:type="dxa"/>
            <w:tcBorders>
              <w:bottom w:val="single" w:sz="4" w:space="0" w:color="auto"/>
            </w:tcBorders>
          </w:tcPr>
          <w:p w14:paraId="1D25E3D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Borders>
              <w:bottom w:val="single" w:sz="4" w:space="0" w:color="auto"/>
            </w:tcBorders>
          </w:tcPr>
          <w:p w14:paraId="51A21A0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Borders>
              <w:bottom w:val="single" w:sz="4" w:space="0" w:color="auto"/>
            </w:tcBorders>
          </w:tcPr>
          <w:p w14:paraId="52CE3CFD" w14:textId="3F750B11"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0.4</w:t>
            </w:r>
            <w:r w:rsidR="00C372B3" w:rsidRPr="00C372B3">
              <w:rPr>
                <w:rFonts w:ascii="Times New Roman" w:hAnsi="Times New Roman"/>
                <w:color w:val="000000"/>
                <w:szCs w:val="24"/>
                <w:highlight w:val="yellow"/>
              </w:rPr>
              <w:t>4</w:t>
            </w:r>
            <w:r w:rsidRPr="00C372B3">
              <w:rPr>
                <w:rFonts w:ascii="Times New Roman" w:hAnsi="Times New Roman"/>
                <w:color w:val="000000"/>
                <w:szCs w:val="24"/>
                <w:highlight w:val="yellow"/>
              </w:rPr>
              <w:t xml:space="preserve"> </w:t>
            </w:r>
            <w:r w:rsidRPr="00C372B3">
              <w:rPr>
                <w:rFonts w:ascii="Times New Roman" w:hAnsi="Times New Roman"/>
                <w:szCs w:val="24"/>
                <w:highlight w:val="yellow"/>
              </w:rPr>
              <w:t>± 0.04</w:t>
            </w:r>
          </w:p>
        </w:tc>
      </w:tr>
      <w:tr w:rsidR="008C55E7" w:rsidRPr="004C7092" w14:paraId="158B5C99" w14:textId="77777777" w:rsidTr="00F8778F">
        <w:trPr>
          <w:trHeight w:val="354"/>
        </w:trPr>
        <w:tc>
          <w:tcPr>
            <w:tcW w:w="1276" w:type="dxa"/>
            <w:vMerge/>
          </w:tcPr>
          <w:p w14:paraId="0F9D4C3C"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082602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842" w:type="dxa"/>
            <w:tcBorders>
              <w:top w:val="single" w:sz="4" w:space="0" w:color="auto"/>
            </w:tcBorders>
          </w:tcPr>
          <w:p w14:paraId="44AFA78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21BA2349" w14:textId="5F172CF5"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 xml:space="preserve">5.36 </w:t>
            </w:r>
            <w:r w:rsidRPr="00C372B3">
              <w:rPr>
                <w:rFonts w:ascii="Times New Roman" w:hAnsi="Times New Roman"/>
                <w:szCs w:val="24"/>
                <w:highlight w:val="yellow"/>
              </w:rPr>
              <w:t>± 0.08</w:t>
            </w:r>
          </w:p>
        </w:tc>
        <w:tc>
          <w:tcPr>
            <w:tcW w:w="1560" w:type="dxa"/>
            <w:tcBorders>
              <w:top w:val="single" w:sz="4" w:space="0" w:color="auto"/>
            </w:tcBorders>
          </w:tcPr>
          <w:p w14:paraId="7CE86110" w14:textId="15EF0B05"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2.4</w:t>
            </w:r>
            <w:r w:rsidR="00C372B3" w:rsidRPr="00022644">
              <w:rPr>
                <w:rFonts w:ascii="Times New Roman" w:hAnsi="Times New Roman"/>
                <w:color w:val="000000"/>
                <w:szCs w:val="24"/>
                <w:highlight w:val="yellow"/>
              </w:rPr>
              <w:t>1</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0.00</w:t>
            </w:r>
            <w:r w:rsidR="00022644" w:rsidRPr="00022644">
              <w:rPr>
                <w:rFonts w:ascii="Times New Roman" w:hAnsi="Times New Roman"/>
                <w:szCs w:val="24"/>
                <w:highlight w:val="yellow"/>
              </w:rPr>
              <w:t>2</w:t>
            </w:r>
          </w:p>
        </w:tc>
        <w:tc>
          <w:tcPr>
            <w:tcW w:w="1701" w:type="dxa"/>
            <w:tcBorders>
              <w:top w:val="single" w:sz="4" w:space="0" w:color="auto"/>
            </w:tcBorders>
          </w:tcPr>
          <w:p w14:paraId="79E08FD4" w14:textId="1F976E36"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3.1</w:t>
            </w:r>
            <w:r w:rsidR="00022644" w:rsidRPr="00022644">
              <w:rPr>
                <w:rFonts w:ascii="Times New Roman" w:hAnsi="Times New Roman"/>
                <w:color w:val="000000"/>
                <w:szCs w:val="24"/>
                <w:highlight w:val="yellow"/>
              </w:rPr>
              <w:t>3</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0.16</w:t>
            </w:r>
          </w:p>
        </w:tc>
        <w:tc>
          <w:tcPr>
            <w:tcW w:w="1701" w:type="dxa"/>
            <w:tcBorders>
              <w:top w:val="single" w:sz="4" w:space="0" w:color="auto"/>
            </w:tcBorders>
          </w:tcPr>
          <w:p w14:paraId="36FAC34F" w14:textId="1E81A7DA"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7.0</w:t>
            </w:r>
            <w:r w:rsidR="00022644" w:rsidRPr="00022644">
              <w:rPr>
                <w:rFonts w:ascii="Times New Roman" w:hAnsi="Times New Roman"/>
                <w:color w:val="000000"/>
                <w:szCs w:val="24"/>
                <w:highlight w:val="yellow"/>
              </w:rPr>
              <w:t>1</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w:t>
            </w:r>
            <w:r w:rsidR="00022644" w:rsidRPr="00022644">
              <w:rPr>
                <w:rFonts w:ascii="Times New Roman" w:hAnsi="Times New Roman"/>
                <w:szCs w:val="24"/>
                <w:highlight w:val="yellow"/>
              </w:rPr>
              <w:t>4</w:t>
            </w:r>
          </w:p>
        </w:tc>
        <w:tc>
          <w:tcPr>
            <w:tcW w:w="1559" w:type="dxa"/>
            <w:tcBorders>
              <w:top w:val="single" w:sz="4" w:space="0" w:color="auto"/>
            </w:tcBorders>
          </w:tcPr>
          <w:p w14:paraId="4D237AF3" w14:textId="7DD7BA4C"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 xml:space="preserve">1.40 </w:t>
            </w:r>
            <w:r w:rsidRPr="00022644">
              <w:rPr>
                <w:rFonts w:ascii="Times New Roman" w:hAnsi="Times New Roman"/>
                <w:szCs w:val="24"/>
                <w:highlight w:val="yellow"/>
              </w:rPr>
              <w:t>± 0.01</w:t>
            </w:r>
          </w:p>
        </w:tc>
        <w:tc>
          <w:tcPr>
            <w:tcW w:w="1984" w:type="dxa"/>
            <w:tcBorders>
              <w:top w:val="single" w:sz="4" w:space="0" w:color="auto"/>
            </w:tcBorders>
          </w:tcPr>
          <w:p w14:paraId="6530A088" w14:textId="5229AB3A" w:rsidR="008C55E7" w:rsidRPr="004C7092" w:rsidRDefault="008C55E7" w:rsidP="00F8778F">
            <w:pPr>
              <w:spacing w:line="276" w:lineRule="auto"/>
              <w:jc w:val="center"/>
              <w:rPr>
                <w:rFonts w:ascii="Times New Roman" w:hAnsi="Times New Roman"/>
                <w:szCs w:val="24"/>
              </w:rPr>
            </w:pPr>
            <w:r w:rsidRPr="00022644">
              <w:rPr>
                <w:rFonts w:ascii="Times New Roman" w:hAnsi="Times New Roman"/>
                <w:szCs w:val="24"/>
                <w:highlight w:val="yellow"/>
              </w:rPr>
              <w:t>19.3 ± 0.</w:t>
            </w:r>
            <w:r w:rsidR="00022644" w:rsidRPr="00022644">
              <w:rPr>
                <w:rFonts w:ascii="Times New Roman" w:hAnsi="Times New Roman"/>
                <w:szCs w:val="24"/>
                <w:highlight w:val="yellow"/>
              </w:rPr>
              <w:t>29</w:t>
            </w:r>
          </w:p>
        </w:tc>
      </w:tr>
      <w:tr w:rsidR="008C55E7" w:rsidRPr="004C7092" w14:paraId="726CC6C9" w14:textId="77777777" w:rsidTr="00F8778F">
        <w:trPr>
          <w:trHeight w:val="354"/>
        </w:trPr>
        <w:tc>
          <w:tcPr>
            <w:tcW w:w="1276" w:type="dxa"/>
            <w:vMerge/>
          </w:tcPr>
          <w:p w14:paraId="1E6C0F3C" w14:textId="77777777" w:rsidR="008C55E7" w:rsidRPr="004C7092" w:rsidRDefault="008C55E7" w:rsidP="00F8778F">
            <w:pPr>
              <w:spacing w:line="276" w:lineRule="auto"/>
              <w:rPr>
                <w:rFonts w:ascii="Times New Roman" w:hAnsi="Times New Roman"/>
                <w:color w:val="000000"/>
                <w:szCs w:val="24"/>
              </w:rPr>
            </w:pPr>
          </w:p>
        </w:tc>
        <w:tc>
          <w:tcPr>
            <w:tcW w:w="1985" w:type="dxa"/>
            <w:vMerge/>
          </w:tcPr>
          <w:p w14:paraId="3291265F" w14:textId="77777777" w:rsidR="008C55E7" w:rsidRPr="004C7092" w:rsidRDefault="008C55E7" w:rsidP="00F8778F">
            <w:pPr>
              <w:spacing w:line="276" w:lineRule="auto"/>
              <w:rPr>
                <w:rFonts w:ascii="Times New Roman" w:hAnsi="Times New Roman"/>
                <w:color w:val="000000"/>
                <w:szCs w:val="24"/>
              </w:rPr>
            </w:pPr>
          </w:p>
        </w:tc>
        <w:tc>
          <w:tcPr>
            <w:tcW w:w="1842" w:type="dxa"/>
          </w:tcPr>
          <w:p w14:paraId="0579DF7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2F7F4AC6" w14:textId="06BBE382"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2.3</w:t>
            </w:r>
            <w:r w:rsidR="00C372B3" w:rsidRPr="00C372B3">
              <w:rPr>
                <w:rFonts w:ascii="Times New Roman" w:hAnsi="Times New Roman"/>
                <w:color w:val="000000"/>
                <w:szCs w:val="24"/>
                <w:highlight w:val="yellow"/>
              </w:rPr>
              <w:t>5</w:t>
            </w:r>
            <w:r w:rsidRPr="00C372B3">
              <w:rPr>
                <w:rFonts w:ascii="Times New Roman" w:hAnsi="Times New Roman"/>
                <w:color w:val="000000"/>
                <w:szCs w:val="24"/>
                <w:highlight w:val="yellow"/>
              </w:rPr>
              <w:t xml:space="preserve"> </w:t>
            </w:r>
            <w:r w:rsidRPr="00C372B3">
              <w:rPr>
                <w:rFonts w:ascii="Times New Roman" w:hAnsi="Times New Roman"/>
                <w:szCs w:val="24"/>
                <w:highlight w:val="yellow"/>
              </w:rPr>
              <w:t>± 0.05</w:t>
            </w:r>
          </w:p>
        </w:tc>
        <w:tc>
          <w:tcPr>
            <w:tcW w:w="1560" w:type="dxa"/>
          </w:tcPr>
          <w:p w14:paraId="416466A5" w14:textId="1BBBB1F6"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1.1</w:t>
            </w:r>
            <w:r w:rsidR="00022644" w:rsidRPr="00022644">
              <w:rPr>
                <w:rFonts w:ascii="Times New Roman" w:hAnsi="Times New Roman"/>
                <w:color w:val="000000"/>
                <w:szCs w:val="24"/>
                <w:highlight w:val="yellow"/>
              </w:rPr>
              <w:t>2</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0.11</w:t>
            </w:r>
          </w:p>
        </w:tc>
        <w:tc>
          <w:tcPr>
            <w:tcW w:w="1701" w:type="dxa"/>
          </w:tcPr>
          <w:p w14:paraId="43C2A42E" w14:textId="4D848BA6"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1.0</w:t>
            </w:r>
            <w:r w:rsidR="00022644" w:rsidRPr="00022644">
              <w:rPr>
                <w:rFonts w:ascii="Times New Roman" w:hAnsi="Times New Roman"/>
                <w:color w:val="000000"/>
                <w:szCs w:val="24"/>
                <w:highlight w:val="yellow"/>
              </w:rPr>
              <w:t>5</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0.05</w:t>
            </w:r>
          </w:p>
        </w:tc>
        <w:tc>
          <w:tcPr>
            <w:tcW w:w="1701" w:type="dxa"/>
          </w:tcPr>
          <w:p w14:paraId="1D214331" w14:textId="318ACEC0"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 xml:space="preserve">1.26 </w:t>
            </w:r>
            <w:r w:rsidRPr="00022644">
              <w:rPr>
                <w:rFonts w:ascii="Times New Roman" w:hAnsi="Times New Roman"/>
                <w:szCs w:val="24"/>
                <w:highlight w:val="yellow"/>
              </w:rPr>
              <w:t>± 0.13</w:t>
            </w:r>
          </w:p>
        </w:tc>
        <w:tc>
          <w:tcPr>
            <w:tcW w:w="1559" w:type="dxa"/>
          </w:tcPr>
          <w:p w14:paraId="201B7769" w14:textId="6A787DCA"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 xml:space="preserve">0.25 </w:t>
            </w:r>
            <w:r w:rsidRPr="00022644">
              <w:rPr>
                <w:rFonts w:ascii="Times New Roman" w:hAnsi="Times New Roman"/>
                <w:szCs w:val="24"/>
                <w:highlight w:val="yellow"/>
              </w:rPr>
              <w:t>± 0.01</w:t>
            </w:r>
          </w:p>
        </w:tc>
        <w:tc>
          <w:tcPr>
            <w:tcW w:w="1984" w:type="dxa"/>
          </w:tcPr>
          <w:p w14:paraId="58C0AAFE" w14:textId="0D78913B"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6.0</w:t>
            </w:r>
            <w:r w:rsidR="00022644" w:rsidRPr="00022644">
              <w:rPr>
                <w:rFonts w:ascii="Times New Roman" w:hAnsi="Times New Roman"/>
                <w:color w:val="000000"/>
                <w:szCs w:val="24"/>
                <w:highlight w:val="yellow"/>
              </w:rPr>
              <w:t>3</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0.36</w:t>
            </w:r>
          </w:p>
        </w:tc>
      </w:tr>
      <w:tr w:rsidR="008C55E7" w:rsidRPr="004C7092" w14:paraId="12F1DB63" w14:textId="77777777" w:rsidTr="00F8778F">
        <w:trPr>
          <w:trHeight w:val="354"/>
        </w:trPr>
        <w:tc>
          <w:tcPr>
            <w:tcW w:w="1276" w:type="dxa"/>
            <w:vMerge/>
          </w:tcPr>
          <w:p w14:paraId="5212F82B"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3CC759DF"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46CF881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22A4D085" w14:textId="7113B4E9"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0.83</w:t>
            </w:r>
            <w:r w:rsidRPr="004C7092">
              <w:rPr>
                <w:rFonts w:ascii="Times New Roman" w:hAnsi="Times New Roman"/>
                <w:color w:val="000000"/>
                <w:szCs w:val="24"/>
              </w:rPr>
              <w:t xml:space="preserve"> </w:t>
            </w:r>
            <w:r w:rsidRPr="004C7092">
              <w:rPr>
                <w:rFonts w:ascii="Times New Roman" w:hAnsi="Times New Roman"/>
                <w:szCs w:val="24"/>
              </w:rPr>
              <w:t>± 0.003</w:t>
            </w:r>
          </w:p>
        </w:tc>
        <w:tc>
          <w:tcPr>
            <w:tcW w:w="1560" w:type="dxa"/>
          </w:tcPr>
          <w:p w14:paraId="27E042F4" w14:textId="54A1EC9E"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 xml:space="preserve">0.76 </w:t>
            </w:r>
            <w:r w:rsidRPr="00022644">
              <w:rPr>
                <w:rFonts w:ascii="Times New Roman" w:hAnsi="Times New Roman"/>
                <w:szCs w:val="24"/>
                <w:highlight w:val="yellow"/>
              </w:rPr>
              <w:t>± 0.02</w:t>
            </w:r>
          </w:p>
        </w:tc>
        <w:tc>
          <w:tcPr>
            <w:tcW w:w="1701" w:type="dxa"/>
          </w:tcPr>
          <w:p w14:paraId="61754CCD" w14:textId="5BD7A660"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2.0</w:t>
            </w:r>
            <w:r w:rsidR="00022644" w:rsidRPr="00022644">
              <w:rPr>
                <w:rFonts w:ascii="Times New Roman" w:hAnsi="Times New Roman"/>
                <w:color w:val="000000"/>
                <w:szCs w:val="24"/>
                <w:highlight w:val="yellow"/>
              </w:rPr>
              <w:t>8</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0.02</w:t>
            </w:r>
          </w:p>
        </w:tc>
        <w:tc>
          <w:tcPr>
            <w:tcW w:w="1701" w:type="dxa"/>
          </w:tcPr>
          <w:p w14:paraId="6C103D38" w14:textId="6918EDB4"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0.2</w:t>
            </w:r>
            <w:r w:rsidR="00022644" w:rsidRPr="00022644">
              <w:rPr>
                <w:rFonts w:ascii="Times New Roman" w:hAnsi="Times New Roman"/>
                <w:color w:val="000000"/>
                <w:szCs w:val="24"/>
                <w:highlight w:val="yellow"/>
              </w:rPr>
              <w:t>8</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0.01</w:t>
            </w:r>
          </w:p>
        </w:tc>
        <w:tc>
          <w:tcPr>
            <w:tcW w:w="1559" w:type="dxa"/>
          </w:tcPr>
          <w:p w14:paraId="46098B00" w14:textId="68855B30"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0.2</w:t>
            </w:r>
            <w:r w:rsidR="00022644" w:rsidRPr="00022644">
              <w:rPr>
                <w:rFonts w:ascii="Times New Roman" w:hAnsi="Times New Roman"/>
                <w:color w:val="000000"/>
                <w:szCs w:val="24"/>
                <w:highlight w:val="yellow"/>
              </w:rPr>
              <w:t>7</w:t>
            </w:r>
            <w:r w:rsidRPr="004C7092">
              <w:rPr>
                <w:rFonts w:ascii="Times New Roman" w:hAnsi="Times New Roman"/>
                <w:color w:val="000000"/>
                <w:szCs w:val="24"/>
              </w:rPr>
              <w:t xml:space="preserve"> </w:t>
            </w:r>
            <w:r w:rsidRPr="004C7092">
              <w:rPr>
                <w:rFonts w:ascii="Times New Roman" w:hAnsi="Times New Roman"/>
                <w:szCs w:val="24"/>
              </w:rPr>
              <w:t>± 0.006</w:t>
            </w:r>
          </w:p>
        </w:tc>
        <w:tc>
          <w:tcPr>
            <w:tcW w:w="1984" w:type="dxa"/>
          </w:tcPr>
          <w:p w14:paraId="77264A00" w14:textId="4BC0D3DF"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 xml:space="preserve">4.21 </w:t>
            </w:r>
            <w:r w:rsidRPr="00022644">
              <w:rPr>
                <w:rFonts w:ascii="Times New Roman" w:hAnsi="Times New Roman"/>
                <w:szCs w:val="24"/>
                <w:highlight w:val="yellow"/>
              </w:rPr>
              <w:t>± 0.0</w:t>
            </w:r>
            <w:r w:rsidR="00022644" w:rsidRPr="00022644">
              <w:rPr>
                <w:rFonts w:ascii="Times New Roman" w:hAnsi="Times New Roman"/>
                <w:szCs w:val="24"/>
                <w:highlight w:val="yellow"/>
              </w:rPr>
              <w:t>7</w:t>
            </w:r>
          </w:p>
        </w:tc>
      </w:tr>
      <w:tr w:rsidR="008C55E7" w:rsidRPr="004C7092" w14:paraId="472FCA9B" w14:textId="77777777" w:rsidTr="00F8778F">
        <w:trPr>
          <w:trHeight w:val="354"/>
        </w:trPr>
        <w:tc>
          <w:tcPr>
            <w:tcW w:w="1276" w:type="dxa"/>
            <w:vMerge/>
          </w:tcPr>
          <w:p w14:paraId="637A2254"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F83E7A6"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625AC42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4F245892" w14:textId="36B98315" w:rsidR="008C55E7" w:rsidRPr="004C7092" w:rsidRDefault="008C55E7" w:rsidP="00F8778F">
            <w:pPr>
              <w:spacing w:line="276" w:lineRule="auto"/>
              <w:jc w:val="center"/>
              <w:rPr>
                <w:rFonts w:ascii="Times New Roman" w:hAnsi="Times New Roman"/>
                <w:color w:val="000000"/>
                <w:szCs w:val="24"/>
              </w:rPr>
            </w:pPr>
            <w:r w:rsidRPr="00C372B3">
              <w:rPr>
                <w:rFonts w:ascii="Times New Roman" w:hAnsi="Times New Roman"/>
                <w:color w:val="000000"/>
                <w:szCs w:val="24"/>
                <w:highlight w:val="yellow"/>
              </w:rPr>
              <w:t>0.27 ± 0.16</w:t>
            </w:r>
          </w:p>
        </w:tc>
        <w:tc>
          <w:tcPr>
            <w:tcW w:w="1560" w:type="dxa"/>
            <w:tcBorders>
              <w:bottom w:val="single" w:sz="4" w:space="0" w:color="auto"/>
            </w:tcBorders>
          </w:tcPr>
          <w:p w14:paraId="4066C6A9" w14:textId="639F3905"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0.14</w:t>
            </w:r>
            <w:r w:rsidRPr="004C7092">
              <w:rPr>
                <w:rFonts w:ascii="Times New Roman" w:hAnsi="Times New Roman"/>
                <w:color w:val="000000"/>
                <w:szCs w:val="24"/>
              </w:rPr>
              <w:t xml:space="preserve"> ± 0.003</w:t>
            </w:r>
          </w:p>
        </w:tc>
        <w:tc>
          <w:tcPr>
            <w:tcW w:w="1701" w:type="dxa"/>
            <w:tcBorders>
              <w:bottom w:val="single" w:sz="4" w:space="0" w:color="auto"/>
            </w:tcBorders>
          </w:tcPr>
          <w:p w14:paraId="41E01145" w14:textId="26B8E307"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1.1</w:t>
            </w:r>
            <w:r w:rsidR="00022644" w:rsidRPr="00022644">
              <w:rPr>
                <w:rFonts w:ascii="Times New Roman" w:hAnsi="Times New Roman"/>
                <w:color w:val="000000"/>
                <w:szCs w:val="24"/>
                <w:highlight w:val="yellow"/>
              </w:rPr>
              <w:t>7</w:t>
            </w:r>
            <w:r w:rsidRPr="00022644">
              <w:rPr>
                <w:rFonts w:ascii="Times New Roman" w:hAnsi="Times New Roman"/>
                <w:color w:val="000000"/>
                <w:szCs w:val="24"/>
                <w:highlight w:val="yellow"/>
              </w:rPr>
              <w:t xml:space="preserve"> </w:t>
            </w:r>
            <w:r w:rsidRPr="00022644">
              <w:rPr>
                <w:rFonts w:ascii="Times New Roman" w:hAnsi="Times New Roman"/>
                <w:color w:val="000000"/>
                <w:szCs w:val="24"/>
              </w:rPr>
              <w:t>± 0.003</w:t>
            </w:r>
          </w:p>
        </w:tc>
        <w:tc>
          <w:tcPr>
            <w:tcW w:w="1701" w:type="dxa"/>
            <w:tcBorders>
              <w:bottom w:val="single" w:sz="4" w:space="0" w:color="auto"/>
            </w:tcBorders>
          </w:tcPr>
          <w:p w14:paraId="4C034FAB" w14:textId="2480B608"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0.16 ± 0.01</w:t>
            </w:r>
          </w:p>
        </w:tc>
        <w:tc>
          <w:tcPr>
            <w:tcW w:w="1559" w:type="dxa"/>
            <w:tcBorders>
              <w:bottom w:val="single" w:sz="4" w:space="0" w:color="auto"/>
            </w:tcBorders>
          </w:tcPr>
          <w:p w14:paraId="36143787" w14:textId="4CACFB51"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0.2</w:t>
            </w:r>
            <w:r w:rsidR="00022644" w:rsidRPr="00022644">
              <w:rPr>
                <w:rFonts w:ascii="Times New Roman" w:hAnsi="Times New Roman"/>
                <w:color w:val="000000"/>
                <w:szCs w:val="24"/>
                <w:highlight w:val="yellow"/>
              </w:rPr>
              <w:t>3</w:t>
            </w:r>
            <w:r w:rsidRPr="004C7092">
              <w:rPr>
                <w:rFonts w:ascii="Times New Roman" w:hAnsi="Times New Roman"/>
                <w:color w:val="000000"/>
                <w:szCs w:val="24"/>
              </w:rPr>
              <w:t xml:space="preserve"> ± 0.008</w:t>
            </w:r>
          </w:p>
        </w:tc>
        <w:tc>
          <w:tcPr>
            <w:tcW w:w="1984" w:type="dxa"/>
            <w:tcBorders>
              <w:bottom w:val="single" w:sz="4" w:space="0" w:color="auto"/>
            </w:tcBorders>
          </w:tcPr>
          <w:p w14:paraId="40A2F8CE" w14:textId="64995594" w:rsidR="008C55E7" w:rsidRPr="004C7092" w:rsidRDefault="008C55E7" w:rsidP="00F8778F">
            <w:pPr>
              <w:spacing w:line="360" w:lineRule="auto"/>
              <w:jc w:val="center"/>
              <w:rPr>
                <w:rFonts w:ascii="Times New Roman" w:hAnsi="Times New Roman"/>
                <w:color w:val="000000"/>
                <w:szCs w:val="24"/>
              </w:rPr>
            </w:pPr>
            <w:r w:rsidRPr="00022644">
              <w:rPr>
                <w:rFonts w:ascii="Times New Roman" w:hAnsi="Times New Roman"/>
                <w:color w:val="000000"/>
                <w:szCs w:val="24"/>
                <w:highlight w:val="yellow"/>
              </w:rPr>
              <w:t>1.97 ± 0.19</w:t>
            </w:r>
          </w:p>
        </w:tc>
      </w:tr>
      <w:tr w:rsidR="008C55E7" w:rsidRPr="004C7092" w14:paraId="1CCCEF4C" w14:textId="77777777" w:rsidTr="00F8778F">
        <w:trPr>
          <w:trHeight w:val="354"/>
        </w:trPr>
        <w:tc>
          <w:tcPr>
            <w:tcW w:w="1276" w:type="dxa"/>
            <w:vMerge/>
          </w:tcPr>
          <w:p w14:paraId="0F7C7900"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53A9C9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842" w:type="dxa"/>
            <w:tcBorders>
              <w:top w:val="single" w:sz="4" w:space="0" w:color="auto"/>
            </w:tcBorders>
          </w:tcPr>
          <w:p w14:paraId="2495168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068F220D" w14:textId="05A1A9FF"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4.82 ± 0.6</w:t>
            </w:r>
            <w:r w:rsidR="00022644" w:rsidRPr="00022644">
              <w:rPr>
                <w:rFonts w:ascii="Times New Roman" w:hAnsi="Times New Roman"/>
                <w:color w:val="000000"/>
                <w:szCs w:val="24"/>
                <w:highlight w:val="yellow"/>
              </w:rPr>
              <w:t>9</w:t>
            </w:r>
          </w:p>
        </w:tc>
        <w:tc>
          <w:tcPr>
            <w:tcW w:w="1560" w:type="dxa"/>
            <w:tcBorders>
              <w:top w:val="single" w:sz="4" w:space="0" w:color="auto"/>
            </w:tcBorders>
          </w:tcPr>
          <w:p w14:paraId="3C1A05BE" w14:textId="5BBABD09"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szCs w:val="24"/>
                <w:highlight w:val="yellow"/>
              </w:rPr>
              <w:t>0.3</w:t>
            </w:r>
            <w:r w:rsidR="00022644" w:rsidRPr="00022644">
              <w:rPr>
                <w:rFonts w:ascii="Times New Roman" w:hAnsi="Times New Roman"/>
                <w:szCs w:val="24"/>
                <w:highlight w:val="yellow"/>
              </w:rPr>
              <w:t>4</w:t>
            </w:r>
            <w:r w:rsidRPr="00022644">
              <w:rPr>
                <w:rFonts w:ascii="Times New Roman" w:hAnsi="Times New Roman"/>
                <w:szCs w:val="24"/>
                <w:highlight w:val="yellow"/>
              </w:rPr>
              <w:t xml:space="preserve"> ± 0.0</w:t>
            </w:r>
            <w:r w:rsidR="00022644" w:rsidRPr="00022644">
              <w:rPr>
                <w:rFonts w:ascii="Times New Roman" w:hAnsi="Times New Roman"/>
                <w:szCs w:val="24"/>
                <w:highlight w:val="yellow"/>
              </w:rPr>
              <w:t>2</w:t>
            </w:r>
          </w:p>
        </w:tc>
        <w:tc>
          <w:tcPr>
            <w:tcW w:w="1701" w:type="dxa"/>
            <w:tcBorders>
              <w:top w:val="single" w:sz="4" w:space="0" w:color="auto"/>
            </w:tcBorders>
          </w:tcPr>
          <w:p w14:paraId="4D5B2CA1" w14:textId="031A4769"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0.06 ± 0.0</w:t>
            </w:r>
            <w:r w:rsidR="00022644" w:rsidRPr="00022644">
              <w:rPr>
                <w:rFonts w:ascii="Times New Roman" w:hAnsi="Times New Roman"/>
                <w:color w:val="000000"/>
                <w:szCs w:val="24"/>
                <w:highlight w:val="yellow"/>
              </w:rPr>
              <w:t>2</w:t>
            </w:r>
          </w:p>
        </w:tc>
        <w:tc>
          <w:tcPr>
            <w:tcW w:w="1701" w:type="dxa"/>
            <w:tcBorders>
              <w:top w:val="single" w:sz="4" w:space="0" w:color="auto"/>
            </w:tcBorders>
          </w:tcPr>
          <w:p w14:paraId="3DCBF7D4" w14:textId="7ED44910"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0.3</w:t>
            </w:r>
            <w:r w:rsidR="00022644" w:rsidRPr="00022644">
              <w:rPr>
                <w:rFonts w:ascii="Times New Roman" w:hAnsi="Times New Roman"/>
                <w:color w:val="000000"/>
                <w:szCs w:val="24"/>
                <w:highlight w:val="yellow"/>
              </w:rPr>
              <w:t>4</w:t>
            </w:r>
            <w:r w:rsidRPr="00022644">
              <w:rPr>
                <w:rFonts w:ascii="Times New Roman" w:hAnsi="Times New Roman"/>
                <w:color w:val="000000"/>
                <w:szCs w:val="24"/>
                <w:highlight w:val="yellow"/>
              </w:rPr>
              <w:t xml:space="preserve"> ± 0.0</w:t>
            </w:r>
            <w:r w:rsidR="00022644" w:rsidRPr="00022644">
              <w:rPr>
                <w:rFonts w:ascii="Times New Roman" w:hAnsi="Times New Roman"/>
                <w:color w:val="000000"/>
                <w:szCs w:val="24"/>
                <w:highlight w:val="yellow"/>
              </w:rPr>
              <w:t>4</w:t>
            </w:r>
          </w:p>
        </w:tc>
        <w:tc>
          <w:tcPr>
            <w:tcW w:w="1559" w:type="dxa"/>
            <w:tcBorders>
              <w:top w:val="single" w:sz="4" w:space="0" w:color="auto"/>
            </w:tcBorders>
          </w:tcPr>
          <w:p w14:paraId="54EF439A" w14:textId="72BB3AB9"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0.45 ± 0.0</w:t>
            </w:r>
            <w:r w:rsidR="00022644" w:rsidRPr="00022644">
              <w:rPr>
                <w:rFonts w:ascii="Times New Roman" w:hAnsi="Times New Roman"/>
                <w:color w:val="000000"/>
                <w:szCs w:val="24"/>
                <w:highlight w:val="yellow"/>
              </w:rPr>
              <w:t>1</w:t>
            </w:r>
          </w:p>
        </w:tc>
        <w:tc>
          <w:tcPr>
            <w:tcW w:w="1984" w:type="dxa"/>
            <w:tcBorders>
              <w:top w:val="single" w:sz="4" w:space="0" w:color="auto"/>
            </w:tcBorders>
          </w:tcPr>
          <w:p w14:paraId="7A013EA3" w14:textId="30398FDB"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6.0</w:t>
            </w:r>
            <w:r w:rsidR="00022644" w:rsidRPr="00022644">
              <w:rPr>
                <w:rFonts w:ascii="Times New Roman" w:hAnsi="Times New Roman"/>
                <w:color w:val="000000"/>
                <w:szCs w:val="24"/>
                <w:highlight w:val="yellow"/>
              </w:rPr>
              <w:t>1</w:t>
            </w:r>
            <w:r w:rsidRPr="00022644">
              <w:rPr>
                <w:rFonts w:ascii="Times New Roman" w:hAnsi="Times New Roman"/>
                <w:color w:val="000000"/>
                <w:szCs w:val="24"/>
                <w:highlight w:val="yellow"/>
              </w:rPr>
              <w:t xml:space="preserve"> ± 0.76</w:t>
            </w:r>
          </w:p>
        </w:tc>
      </w:tr>
      <w:tr w:rsidR="008C55E7" w:rsidRPr="004C7092" w14:paraId="7DC61372" w14:textId="77777777" w:rsidTr="00F8778F">
        <w:trPr>
          <w:trHeight w:val="354"/>
        </w:trPr>
        <w:tc>
          <w:tcPr>
            <w:tcW w:w="1276" w:type="dxa"/>
            <w:vMerge/>
          </w:tcPr>
          <w:p w14:paraId="7D0508A7"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4529EAE6"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742559A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Stomach </w:t>
            </w:r>
          </w:p>
        </w:tc>
        <w:tc>
          <w:tcPr>
            <w:tcW w:w="1701" w:type="dxa"/>
          </w:tcPr>
          <w:p w14:paraId="57EE9080" w14:textId="3FCF528A"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1.0</w:t>
            </w:r>
            <w:r w:rsidR="00022644" w:rsidRPr="00022644">
              <w:rPr>
                <w:rFonts w:ascii="Times New Roman" w:hAnsi="Times New Roman"/>
                <w:color w:val="000000"/>
                <w:szCs w:val="24"/>
                <w:highlight w:val="yellow"/>
              </w:rPr>
              <w:t>2</w:t>
            </w:r>
            <w:r w:rsidRPr="004C7092">
              <w:rPr>
                <w:rFonts w:ascii="Times New Roman" w:hAnsi="Times New Roman"/>
                <w:color w:val="000000"/>
                <w:szCs w:val="24"/>
              </w:rPr>
              <w:t xml:space="preserve"> </w:t>
            </w:r>
            <w:r w:rsidRPr="004C7092">
              <w:rPr>
                <w:rFonts w:ascii="Times New Roman" w:hAnsi="Times New Roman"/>
                <w:szCs w:val="24"/>
              </w:rPr>
              <w:t>± 0.008</w:t>
            </w:r>
          </w:p>
        </w:tc>
        <w:tc>
          <w:tcPr>
            <w:tcW w:w="1560" w:type="dxa"/>
          </w:tcPr>
          <w:p w14:paraId="762A5723" w14:textId="3D52A343"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1.5</w:t>
            </w:r>
            <w:r w:rsidR="00022644" w:rsidRPr="00022644">
              <w:rPr>
                <w:rFonts w:ascii="Times New Roman" w:hAnsi="Times New Roman"/>
                <w:color w:val="000000"/>
                <w:szCs w:val="24"/>
                <w:highlight w:val="yellow"/>
              </w:rPr>
              <w:t>1</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w:t>
            </w:r>
            <w:r w:rsidR="00022644" w:rsidRPr="00022644">
              <w:rPr>
                <w:rFonts w:ascii="Times New Roman" w:hAnsi="Times New Roman"/>
                <w:szCs w:val="24"/>
                <w:highlight w:val="yellow"/>
              </w:rPr>
              <w:t>8</w:t>
            </w:r>
          </w:p>
        </w:tc>
        <w:tc>
          <w:tcPr>
            <w:tcW w:w="1701" w:type="dxa"/>
          </w:tcPr>
          <w:p w14:paraId="515DD559" w14:textId="7B14020A"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 xml:space="preserve">1.60 </w:t>
            </w:r>
            <w:r w:rsidRPr="00022644">
              <w:rPr>
                <w:rFonts w:ascii="Times New Roman" w:hAnsi="Times New Roman"/>
                <w:szCs w:val="24"/>
                <w:highlight w:val="yellow"/>
              </w:rPr>
              <w:t>± 0.14</w:t>
            </w:r>
          </w:p>
        </w:tc>
        <w:tc>
          <w:tcPr>
            <w:tcW w:w="1701" w:type="dxa"/>
          </w:tcPr>
          <w:p w14:paraId="17CE8616" w14:textId="1A50E234"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0.6</w:t>
            </w:r>
            <w:r w:rsidR="00022644" w:rsidRPr="00022644">
              <w:rPr>
                <w:rFonts w:ascii="Times New Roman" w:hAnsi="Times New Roman"/>
                <w:color w:val="000000"/>
                <w:szCs w:val="24"/>
                <w:highlight w:val="yellow"/>
              </w:rPr>
              <w:t>6</w:t>
            </w:r>
            <w:r w:rsidRPr="004C7092">
              <w:rPr>
                <w:rFonts w:ascii="Times New Roman" w:hAnsi="Times New Roman"/>
                <w:color w:val="000000"/>
                <w:szCs w:val="24"/>
              </w:rPr>
              <w:t xml:space="preserve"> </w:t>
            </w:r>
            <w:r w:rsidRPr="004C7092">
              <w:rPr>
                <w:rFonts w:ascii="Times New Roman" w:hAnsi="Times New Roman"/>
                <w:szCs w:val="24"/>
              </w:rPr>
              <w:t>± 0.004</w:t>
            </w:r>
          </w:p>
        </w:tc>
        <w:tc>
          <w:tcPr>
            <w:tcW w:w="1559" w:type="dxa"/>
          </w:tcPr>
          <w:p w14:paraId="68FAA9CB" w14:textId="0C8CCD83"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0.3</w:t>
            </w:r>
            <w:r w:rsidR="00022644" w:rsidRPr="00022644">
              <w:rPr>
                <w:rFonts w:ascii="Times New Roman" w:hAnsi="Times New Roman"/>
                <w:color w:val="000000"/>
                <w:szCs w:val="24"/>
                <w:highlight w:val="yellow"/>
              </w:rPr>
              <w:t>9</w:t>
            </w:r>
            <w:r w:rsidRPr="00022644">
              <w:rPr>
                <w:rFonts w:ascii="Times New Roman" w:hAnsi="Times New Roman"/>
                <w:color w:val="000000"/>
                <w:szCs w:val="24"/>
                <w:highlight w:val="yellow"/>
              </w:rPr>
              <w:t xml:space="preserve"> </w:t>
            </w:r>
            <w:r w:rsidRPr="00022644">
              <w:rPr>
                <w:rFonts w:ascii="Times New Roman" w:hAnsi="Times New Roman"/>
                <w:szCs w:val="24"/>
                <w:highlight w:val="yellow"/>
              </w:rPr>
              <w:t>± 0.0</w:t>
            </w:r>
            <w:r w:rsidR="00022644" w:rsidRPr="00022644">
              <w:rPr>
                <w:rFonts w:ascii="Times New Roman" w:hAnsi="Times New Roman"/>
                <w:szCs w:val="24"/>
                <w:highlight w:val="yellow"/>
              </w:rPr>
              <w:t>1</w:t>
            </w:r>
          </w:p>
        </w:tc>
        <w:tc>
          <w:tcPr>
            <w:tcW w:w="1984" w:type="dxa"/>
          </w:tcPr>
          <w:p w14:paraId="7350CC9A" w14:textId="7DE5EB4B"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 xml:space="preserve">5.17 </w:t>
            </w:r>
            <w:r w:rsidRPr="00022644">
              <w:rPr>
                <w:rFonts w:ascii="Times New Roman" w:hAnsi="Times New Roman"/>
                <w:szCs w:val="24"/>
                <w:highlight w:val="yellow"/>
              </w:rPr>
              <w:t>± 0.2</w:t>
            </w:r>
            <w:r w:rsidR="00022644" w:rsidRPr="00022644">
              <w:rPr>
                <w:rFonts w:ascii="Times New Roman" w:hAnsi="Times New Roman"/>
                <w:szCs w:val="24"/>
                <w:highlight w:val="yellow"/>
              </w:rPr>
              <w:t>4</w:t>
            </w:r>
          </w:p>
        </w:tc>
      </w:tr>
      <w:tr w:rsidR="008C55E7" w:rsidRPr="004C7092" w14:paraId="490DE8D0" w14:textId="77777777" w:rsidTr="00F8778F">
        <w:trPr>
          <w:trHeight w:val="354"/>
        </w:trPr>
        <w:tc>
          <w:tcPr>
            <w:tcW w:w="1276" w:type="dxa"/>
            <w:vMerge/>
          </w:tcPr>
          <w:p w14:paraId="32E50502"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16FDFCAA"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28D2BE8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37E51B4A" w14:textId="496D9B9A"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0.46 ± 0.10</w:t>
            </w:r>
          </w:p>
        </w:tc>
        <w:tc>
          <w:tcPr>
            <w:tcW w:w="1560" w:type="dxa"/>
          </w:tcPr>
          <w:p w14:paraId="6B54A738" w14:textId="1DC04206"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0.28 ± 0.06</w:t>
            </w:r>
          </w:p>
        </w:tc>
        <w:tc>
          <w:tcPr>
            <w:tcW w:w="1701" w:type="dxa"/>
          </w:tcPr>
          <w:p w14:paraId="299FF82C" w14:textId="499F22AF"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szCs w:val="24"/>
                <w:highlight w:val="yellow"/>
              </w:rPr>
              <w:t>0.70</w:t>
            </w:r>
            <w:r w:rsidRPr="004C7092">
              <w:rPr>
                <w:rFonts w:ascii="Times New Roman" w:hAnsi="Times New Roman"/>
                <w:szCs w:val="24"/>
              </w:rPr>
              <w:t xml:space="preserve"> ± 0.001</w:t>
            </w:r>
          </w:p>
        </w:tc>
        <w:tc>
          <w:tcPr>
            <w:tcW w:w="1701" w:type="dxa"/>
          </w:tcPr>
          <w:p w14:paraId="790067F4" w14:textId="146BAF1E"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0.4</w:t>
            </w:r>
            <w:r w:rsidR="00022644" w:rsidRPr="00022644">
              <w:rPr>
                <w:rFonts w:ascii="Times New Roman" w:hAnsi="Times New Roman"/>
                <w:color w:val="000000"/>
                <w:szCs w:val="24"/>
                <w:highlight w:val="yellow"/>
              </w:rPr>
              <w:t>1</w:t>
            </w:r>
            <w:r w:rsidRPr="00022644">
              <w:rPr>
                <w:rFonts w:ascii="Times New Roman" w:hAnsi="Times New Roman"/>
                <w:color w:val="000000"/>
                <w:szCs w:val="24"/>
                <w:highlight w:val="yellow"/>
              </w:rPr>
              <w:t xml:space="preserve"> ± 0.0</w:t>
            </w:r>
            <w:r w:rsidR="00022644" w:rsidRPr="00022644">
              <w:rPr>
                <w:rFonts w:ascii="Times New Roman" w:hAnsi="Times New Roman"/>
                <w:color w:val="000000"/>
                <w:szCs w:val="24"/>
                <w:highlight w:val="yellow"/>
              </w:rPr>
              <w:t>5</w:t>
            </w:r>
          </w:p>
        </w:tc>
        <w:tc>
          <w:tcPr>
            <w:tcW w:w="1559" w:type="dxa"/>
          </w:tcPr>
          <w:p w14:paraId="1FA0EFC8" w14:textId="060414D0" w:rsidR="008C55E7" w:rsidRPr="00022644" w:rsidRDefault="008C55E7" w:rsidP="00F8778F">
            <w:pPr>
              <w:spacing w:line="276" w:lineRule="auto"/>
              <w:jc w:val="center"/>
              <w:rPr>
                <w:rFonts w:ascii="Times New Roman" w:hAnsi="Times New Roman"/>
                <w:color w:val="000000"/>
                <w:szCs w:val="24"/>
                <w:highlight w:val="yellow"/>
              </w:rPr>
            </w:pPr>
            <w:r w:rsidRPr="00022644">
              <w:rPr>
                <w:rFonts w:ascii="Times New Roman" w:hAnsi="Times New Roman"/>
                <w:color w:val="000000"/>
                <w:szCs w:val="24"/>
                <w:highlight w:val="yellow"/>
              </w:rPr>
              <w:t>0.27 ± 0.02</w:t>
            </w:r>
          </w:p>
        </w:tc>
        <w:tc>
          <w:tcPr>
            <w:tcW w:w="1984" w:type="dxa"/>
          </w:tcPr>
          <w:p w14:paraId="7C1B941C" w14:textId="640B9AAF"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2.12 ± 0.2</w:t>
            </w:r>
            <w:r w:rsidR="00022644" w:rsidRPr="00022644">
              <w:rPr>
                <w:rFonts w:ascii="Times New Roman" w:hAnsi="Times New Roman"/>
                <w:color w:val="000000"/>
                <w:szCs w:val="24"/>
                <w:highlight w:val="yellow"/>
              </w:rPr>
              <w:t>4</w:t>
            </w:r>
          </w:p>
        </w:tc>
      </w:tr>
      <w:tr w:rsidR="008C55E7" w:rsidRPr="004C7092" w14:paraId="143CC376" w14:textId="77777777" w:rsidTr="00F8778F">
        <w:trPr>
          <w:trHeight w:val="354"/>
        </w:trPr>
        <w:tc>
          <w:tcPr>
            <w:tcW w:w="1276" w:type="dxa"/>
            <w:vMerge/>
          </w:tcPr>
          <w:p w14:paraId="35A94A1B"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3A8CBFC8"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44A62A8E"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35BB6DB1" w14:textId="028DAC16"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1.11 ± 0.02</w:t>
            </w:r>
          </w:p>
        </w:tc>
        <w:tc>
          <w:tcPr>
            <w:tcW w:w="1560" w:type="dxa"/>
            <w:tcBorders>
              <w:bottom w:val="single" w:sz="4" w:space="0" w:color="auto"/>
            </w:tcBorders>
          </w:tcPr>
          <w:p w14:paraId="726BEC8D" w14:textId="73B19B25"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szCs w:val="24"/>
                <w:highlight w:val="yellow"/>
              </w:rPr>
              <w:t>0.10</w:t>
            </w:r>
            <w:r w:rsidRPr="004C7092">
              <w:rPr>
                <w:rFonts w:ascii="Times New Roman" w:hAnsi="Times New Roman"/>
                <w:szCs w:val="24"/>
              </w:rPr>
              <w:t xml:space="preserve"> </w:t>
            </w:r>
            <w:r w:rsidRPr="004C7092">
              <w:rPr>
                <w:rFonts w:ascii="Times New Roman" w:hAnsi="Times New Roman"/>
                <w:color w:val="000000"/>
                <w:szCs w:val="24"/>
              </w:rPr>
              <w:t>± 0.001</w:t>
            </w:r>
          </w:p>
        </w:tc>
        <w:tc>
          <w:tcPr>
            <w:tcW w:w="1701" w:type="dxa"/>
            <w:tcBorders>
              <w:bottom w:val="single" w:sz="4" w:space="0" w:color="auto"/>
            </w:tcBorders>
          </w:tcPr>
          <w:p w14:paraId="315EC17A" w14:textId="07D20B9D"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0.54 ± 0.0</w:t>
            </w:r>
            <w:r w:rsidR="00022644" w:rsidRPr="00022644">
              <w:rPr>
                <w:rFonts w:ascii="Times New Roman" w:hAnsi="Times New Roman"/>
                <w:color w:val="000000"/>
                <w:szCs w:val="24"/>
                <w:highlight w:val="yellow"/>
              </w:rPr>
              <w:t>6</w:t>
            </w:r>
          </w:p>
        </w:tc>
        <w:tc>
          <w:tcPr>
            <w:tcW w:w="1701" w:type="dxa"/>
            <w:tcBorders>
              <w:bottom w:val="single" w:sz="4" w:space="0" w:color="auto"/>
            </w:tcBorders>
          </w:tcPr>
          <w:p w14:paraId="1B3140A9" w14:textId="057A719D"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0.01 ± 0.0</w:t>
            </w:r>
            <w:r w:rsidR="00022644" w:rsidRPr="00022644">
              <w:rPr>
                <w:rFonts w:ascii="Times New Roman" w:hAnsi="Times New Roman"/>
                <w:color w:val="000000"/>
                <w:szCs w:val="24"/>
                <w:highlight w:val="yellow"/>
              </w:rPr>
              <w:t>1</w:t>
            </w:r>
          </w:p>
        </w:tc>
        <w:tc>
          <w:tcPr>
            <w:tcW w:w="1559" w:type="dxa"/>
            <w:tcBorders>
              <w:bottom w:val="single" w:sz="4" w:space="0" w:color="auto"/>
            </w:tcBorders>
          </w:tcPr>
          <w:p w14:paraId="4B8A56FB" w14:textId="1C434A23" w:rsidR="008C55E7" w:rsidRPr="004C7092" w:rsidRDefault="008C55E7" w:rsidP="00F8778F">
            <w:pPr>
              <w:spacing w:line="276" w:lineRule="auto"/>
              <w:jc w:val="center"/>
              <w:rPr>
                <w:rFonts w:ascii="Times New Roman" w:hAnsi="Times New Roman"/>
                <w:color w:val="000000"/>
                <w:szCs w:val="24"/>
              </w:rPr>
            </w:pPr>
            <w:r w:rsidRPr="00022644">
              <w:rPr>
                <w:rFonts w:ascii="Times New Roman" w:hAnsi="Times New Roman"/>
                <w:color w:val="000000"/>
                <w:szCs w:val="24"/>
                <w:highlight w:val="yellow"/>
              </w:rPr>
              <w:t>0.0</w:t>
            </w:r>
            <w:r w:rsidR="00022644" w:rsidRPr="00022644">
              <w:rPr>
                <w:rFonts w:ascii="Times New Roman" w:hAnsi="Times New Roman"/>
                <w:color w:val="000000"/>
                <w:szCs w:val="24"/>
                <w:highlight w:val="yellow"/>
              </w:rPr>
              <w:t>9</w:t>
            </w:r>
            <w:r w:rsidRPr="004C7092">
              <w:rPr>
                <w:rFonts w:ascii="Times New Roman" w:hAnsi="Times New Roman"/>
                <w:color w:val="000000"/>
                <w:szCs w:val="24"/>
              </w:rPr>
              <w:t xml:space="preserve"> ± 0.0002 </w:t>
            </w:r>
          </w:p>
        </w:tc>
        <w:tc>
          <w:tcPr>
            <w:tcW w:w="1984" w:type="dxa"/>
            <w:tcBorders>
              <w:bottom w:val="single" w:sz="4" w:space="0" w:color="auto"/>
            </w:tcBorders>
          </w:tcPr>
          <w:p w14:paraId="1537AEE2" w14:textId="5FD4B64D" w:rsidR="008C55E7" w:rsidRPr="004C7092" w:rsidRDefault="008C55E7" w:rsidP="00F8778F">
            <w:pPr>
              <w:spacing w:line="276" w:lineRule="auto"/>
              <w:jc w:val="center"/>
              <w:rPr>
                <w:rFonts w:ascii="Times New Roman" w:hAnsi="Times New Roman"/>
                <w:color w:val="000000"/>
                <w:szCs w:val="24"/>
              </w:rPr>
            </w:pPr>
            <w:r w:rsidRPr="00910DE8">
              <w:rPr>
                <w:rFonts w:ascii="Times New Roman" w:hAnsi="Times New Roman"/>
                <w:color w:val="000000"/>
                <w:szCs w:val="24"/>
                <w:highlight w:val="yellow"/>
              </w:rPr>
              <w:t>1.8</w:t>
            </w:r>
            <w:r w:rsidR="00910DE8" w:rsidRPr="00910DE8">
              <w:rPr>
                <w:rFonts w:ascii="Times New Roman" w:hAnsi="Times New Roman"/>
                <w:color w:val="000000"/>
                <w:szCs w:val="24"/>
                <w:highlight w:val="yellow"/>
              </w:rPr>
              <w:t>6</w:t>
            </w:r>
            <w:r w:rsidRPr="00910DE8">
              <w:rPr>
                <w:rFonts w:ascii="Times New Roman" w:hAnsi="Times New Roman"/>
                <w:color w:val="000000"/>
                <w:szCs w:val="24"/>
                <w:highlight w:val="yellow"/>
              </w:rPr>
              <w:t xml:space="preserve"> ± 0.0</w:t>
            </w:r>
            <w:r w:rsidR="00910DE8" w:rsidRPr="00910DE8">
              <w:rPr>
                <w:rFonts w:ascii="Times New Roman" w:hAnsi="Times New Roman"/>
                <w:color w:val="000000"/>
                <w:szCs w:val="24"/>
                <w:highlight w:val="yellow"/>
              </w:rPr>
              <w:t>9</w:t>
            </w:r>
          </w:p>
        </w:tc>
      </w:tr>
      <w:tr w:rsidR="008C55E7" w:rsidRPr="004C7092" w14:paraId="61C662DC" w14:textId="77777777" w:rsidTr="00F8778F">
        <w:trPr>
          <w:trHeight w:val="354"/>
        </w:trPr>
        <w:tc>
          <w:tcPr>
            <w:tcW w:w="1276" w:type="dxa"/>
            <w:vMerge/>
          </w:tcPr>
          <w:p w14:paraId="7A23318C"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0C417"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842" w:type="dxa"/>
            <w:tcBorders>
              <w:top w:val="single" w:sz="4" w:space="0" w:color="auto"/>
            </w:tcBorders>
            <w:vAlign w:val="center"/>
          </w:tcPr>
          <w:p w14:paraId="70DF867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4A3744F9" w14:textId="39C566D8" w:rsidR="008C55E7" w:rsidRPr="004C7092" w:rsidRDefault="008C55E7" w:rsidP="00F8778F">
            <w:pPr>
              <w:spacing w:line="276" w:lineRule="auto"/>
              <w:jc w:val="center"/>
              <w:rPr>
                <w:rFonts w:ascii="Times New Roman" w:hAnsi="Times New Roman"/>
                <w:color w:val="000000"/>
                <w:szCs w:val="24"/>
              </w:rPr>
            </w:pPr>
            <w:r w:rsidRPr="00910DE8">
              <w:rPr>
                <w:rFonts w:ascii="Times New Roman" w:hAnsi="Times New Roman"/>
                <w:color w:val="000000"/>
                <w:szCs w:val="24"/>
                <w:highlight w:val="yellow"/>
              </w:rPr>
              <w:t xml:space="preserve">10.8 </w:t>
            </w:r>
            <w:r w:rsidRPr="00910DE8">
              <w:rPr>
                <w:rFonts w:ascii="Times New Roman" w:hAnsi="Times New Roman"/>
                <w:szCs w:val="24"/>
                <w:highlight w:val="yellow"/>
              </w:rPr>
              <w:t>± 0.1</w:t>
            </w:r>
            <w:r w:rsidR="00910DE8" w:rsidRPr="00910DE8">
              <w:rPr>
                <w:rFonts w:ascii="Times New Roman" w:hAnsi="Times New Roman"/>
                <w:szCs w:val="24"/>
                <w:highlight w:val="yellow"/>
              </w:rPr>
              <w:t>7</w:t>
            </w:r>
          </w:p>
        </w:tc>
        <w:tc>
          <w:tcPr>
            <w:tcW w:w="1560" w:type="dxa"/>
            <w:tcBorders>
              <w:top w:val="single" w:sz="4" w:space="0" w:color="auto"/>
            </w:tcBorders>
          </w:tcPr>
          <w:p w14:paraId="455DDD19" w14:textId="768E1353" w:rsidR="008C55E7" w:rsidRPr="004C7092" w:rsidRDefault="008C55E7" w:rsidP="00F8778F">
            <w:pPr>
              <w:spacing w:line="276" w:lineRule="auto"/>
              <w:jc w:val="center"/>
              <w:rPr>
                <w:rFonts w:ascii="Times New Roman" w:hAnsi="Times New Roman"/>
                <w:color w:val="000000"/>
                <w:szCs w:val="24"/>
              </w:rPr>
            </w:pPr>
            <w:r w:rsidRPr="002805F0">
              <w:rPr>
                <w:rFonts w:ascii="Times New Roman" w:hAnsi="Times New Roman"/>
                <w:color w:val="000000"/>
                <w:szCs w:val="24"/>
                <w:highlight w:val="yellow"/>
              </w:rPr>
              <w:t xml:space="preserve">1.80 </w:t>
            </w:r>
            <w:r w:rsidRPr="002805F0">
              <w:rPr>
                <w:rFonts w:ascii="Times New Roman" w:hAnsi="Times New Roman"/>
                <w:szCs w:val="24"/>
                <w:highlight w:val="yellow"/>
              </w:rPr>
              <w:t>± 0.07</w:t>
            </w:r>
          </w:p>
        </w:tc>
        <w:tc>
          <w:tcPr>
            <w:tcW w:w="1701" w:type="dxa"/>
            <w:tcBorders>
              <w:top w:val="single" w:sz="4" w:space="0" w:color="auto"/>
            </w:tcBorders>
          </w:tcPr>
          <w:p w14:paraId="3CF7DD5A" w14:textId="1B4FBFCE" w:rsidR="008C55E7" w:rsidRPr="002805F0" w:rsidRDefault="008C55E7" w:rsidP="00F8778F">
            <w:pPr>
              <w:spacing w:line="276" w:lineRule="auto"/>
              <w:jc w:val="center"/>
              <w:rPr>
                <w:rFonts w:ascii="Times New Roman" w:hAnsi="Times New Roman"/>
                <w:color w:val="000000"/>
                <w:szCs w:val="24"/>
                <w:highlight w:val="yellow"/>
              </w:rPr>
            </w:pPr>
            <w:r w:rsidRPr="002805F0">
              <w:rPr>
                <w:rFonts w:ascii="Times New Roman" w:hAnsi="Times New Roman"/>
                <w:color w:val="000000"/>
                <w:szCs w:val="24"/>
                <w:highlight w:val="yellow"/>
              </w:rPr>
              <w:t xml:space="preserve">1.26 </w:t>
            </w:r>
            <w:r w:rsidRPr="002805F0">
              <w:rPr>
                <w:rFonts w:ascii="Times New Roman" w:hAnsi="Times New Roman"/>
                <w:szCs w:val="24"/>
                <w:highlight w:val="yellow"/>
              </w:rPr>
              <w:t>± 0.06</w:t>
            </w:r>
          </w:p>
        </w:tc>
        <w:tc>
          <w:tcPr>
            <w:tcW w:w="1701" w:type="dxa"/>
            <w:tcBorders>
              <w:top w:val="single" w:sz="4" w:space="0" w:color="auto"/>
            </w:tcBorders>
          </w:tcPr>
          <w:p w14:paraId="0BF3944C" w14:textId="3E7C6ABD"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1.1</w:t>
            </w:r>
            <w:r w:rsidR="002805F0" w:rsidRPr="001A5C3E">
              <w:rPr>
                <w:rFonts w:ascii="Times New Roman" w:hAnsi="Times New Roman"/>
                <w:color w:val="000000"/>
                <w:szCs w:val="24"/>
                <w:highlight w:val="yellow"/>
              </w:rPr>
              <w:t>3</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0.01</w:t>
            </w:r>
          </w:p>
        </w:tc>
        <w:tc>
          <w:tcPr>
            <w:tcW w:w="1559" w:type="dxa"/>
            <w:tcBorders>
              <w:top w:val="single" w:sz="4" w:space="0" w:color="auto"/>
            </w:tcBorders>
          </w:tcPr>
          <w:p w14:paraId="1A8CEFD8" w14:textId="4BEAAE1E"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1.7</w:t>
            </w:r>
            <w:r w:rsidR="001A5C3E" w:rsidRPr="001A5C3E">
              <w:rPr>
                <w:rFonts w:ascii="Times New Roman" w:hAnsi="Times New Roman"/>
                <w:color w:val="000000"/>
                <w:szCs w:val="24"/>
                <w:highlight w:val="yellow"/>
              </w:rPr>
              <w:t>9</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0.2</w:t>
            </w:r>
            <w:r w:rsidR="001A5C3E" w:rsidRPr="001A5C3E">
              <w:rPr>
                <w:rFonts w:ascii="Times New Roman" w:hAnsi="Times New Roman"/>
                <w:szCs w:val="24"/>
                <w:highlight w:val="yellow"/>
              </w:rPr>
              <w:t>9</w:t>
            </w:r>
          </w:p>
        </w:tc>
        <w:tc>
          <w:tcPr>
            <w:tcW w:w="1984" w:type="dxa"/>
            <w:tcBorders>
              <w:top w:val="single" w:sz="4" w:space="0" w:color="auto"/>
            </w:tcBorders>
          </w:tcPr>
          <w:p w14:paraId="2BD9E8D8" w14:textId="286C1ACB" w:rsidR="008C55E7" w:rsidRPr="004C7092" w:rsidRDefault="008C55E7" w:rsidP="00F8778F">
            <w:pPr>
              <w:spacing w:line="276" w:lineRule="auto"/>
              <w:jc w:val="center"/>
              <w:rPr>
                <w:rFonts w:ascii="Times New Roman" w:hAnsi="Times New Roman"/>
                <w:color w:val="000000"/>
                <w:szCs w:val="24"/>
              </w:rPr>
            </w:pPr>
            <w:r w:rsidRPr="001A5C3E">
              <w:rPr>
                <w:rFonts w:ascii="Times New Roman" w:hAnsi="Times New Roman"/>
                <w:color w:val="000000"/>
                <w:szCs w:val="24"/>
                <w:highlight w:val="yellow"/>
              </w:rPr>
              <w:t>16.</w:t>
            </w:r>
            <w:r w:rsidR="001A5C3E" w:rsidRPr="001A5C3E">
              <w:rPr>
                <w:rFonts w:ascii="Times New Roman" w:hAnsi="Times New Roman"/>
                <w:color w:val="000000"/>
                <w:szCs w:val="24"/>
                <w:highlight w:val="yellow"/>
              </w:rPr>
              <w:t>8</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w:t>
            </w:r>
            <w:r w:rsidR="001A5C3E" w:rsidRPr="001A5C3E">
              <w:rPr>
                <w:rFonts w:ascii="Times New Roman" w:hAnsi="Times New Roman"/>
                <w:szCs w:val="24"/>
                <w:highlight w:val="yellow"/>
              </w:rPr>
              <w:t>60</w:t>
            </w:r>
          </w:p>
        </w:tc>
      </w:tr>
      <w:tr w:rsidR="008C55E7" w:rsidRPr="004C7092" w14:paraId="5CED44D3" w14:textId="77777777" w:rsidTr="00F8778F">
        <w:trPr>
          <w:trHeight w:val="354"/>
        </w:trPr>
        <w:tc>
          <w:tcPr>
            <w:tcW w:w="1276" w:type="dxa"/>
            <w:vMerge/>
          </w:tcPr>
          <w:p w14:paraId="12CB7B33" w14:textId="77777777" w:rsidR="008C55E7" w:rsidRPr="004C7092" w:rsidRDefault="008C55E7" w:rsidP="00F8778F">
            <w:pPr>
              <w:spacing w:line="276" w:lineRule="auto"/>
              <w:rPr>
                <w:rFonts w:ascii="Times New Roman" w:hAnsi="Times New Roman"/>
                <w:color w:val="000000"/>
                <w:szCs w:val="24"/>
              </w:rPr>
            </w:pPr>
          </w:p>
        </w:tc>
        <w:tc>
          <w:tcPr>
            <w:tcW w:w="1985" w:type="dxa"/>
            <w:vMerge/>
          </w:tcPr>
          <w:p w14:paraId="23420EDF" w14:textId="77777777" w:rsidR="008C55E7" w:rsidRPr="004C7092" w:rsidRDefault="008C55E7" w:rsidP="00F8778F">
            <w:pPr>
              <w:spacing w:line="276" w:lineRule="auto"/>
              <w:rPr>
                <w:rFonts w:ascii="Times New Roman" w:hAnsi="Times New Roman"/>
                <w:color w:val="000000"/>
                <w:szCs w:val="24"/>
              </w:rPr>
            </w:pPr>
          </w:p>
        </w:tc>
        <w:tc>
          <w:tcPr>
            <w:tcW w:w="1842" w:type="dxa"/>
            <w:vAlign w:val="center"/>
          </w:tcPr>
          <w:p w14:paraId="3841557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3D78382E" w14:textId="665484AA" w:rsidR="008C55E7" w:rsidRPr="004C7092" w:rsidRDefault="008C55E7" w:rsidP="00F8778F">
            <w:pPr>
              <w:spacing w:line="276" w:lineRule="auto"/>
              <w:jc w:val="center"/>
              <w:rPr>
                <w:rFonts w:ascii="Times New Roman" w:hAnsi="Times New Roman"/>
                <w:color w:val="000000"/>
                <w:szCs w:val="24"/>
              </w:rPr>
            </w:pPr>
            <w:r w:rsidRPr="00910DE8">
              <w:rPr>
                <w:rFonts w:ascii="Times New Roman" w:hAnsi="Times New Roman"/>
                <w:color w:val="000000"/>
                <w:szCs w:val="24"/>
                <w:highlight w:val="yellow"/>
              </w:rPr>
              <w:t>2.4</w:t>
            </w:r>
            <w:r w:rsidR="00910DE8" w:rsidRPr="00910DE8">
              <w:rPr>
                <w:rFonts w:ascii="Times New Roman" w:hAnsi="Times New Roman"/>
                <w:color w:val="000000"/>
                <w:szCs w:val="24"/>
                <w:highlight w:val="yellow"/>
              </w:rPr>
              <w:t>6</w:t>
            </w:r>
            <w:r w:rsidRPr="00910DE8">
              <w:rPr>
                <w:rFonts w:ascii="Times New Roman" w:hAnsi="Times New Roman"/>
                <w:color w:val="000000"/>
                <w:szCs w:val="24"/>
                <w:highlight w:val="yellow"/>
              </w:rPr>
              <w:t xml:space="preserve"> </w:t>
            </w:r>
            <w:r w:rsidRPr="00910DE8">
              <w:rPr>
                <w:rFonts w:ascii="Times New Roman" w:hAnsi="Times New Roman"/>
                <w:szCs w:val="24"/>
                <w:highlight w:val="yellow"/>
              </w:rPr>
              <w:t>± 0.1</w:t>
            </w:r>
            <w:r w:rsidR="00910DE8" w:rsidRPr="00910DE8">
              <w:rPr>
                <w:rFonts w:ascii="Times New Roman" w:hAnsi="Times New Roman"/>
                <w:szCs w:val="24"/>
                <w:highlight w:val="yellow"/>
              </w:rPr>
              <w:t>4</w:t>
            </w:r>
          </w:p>
        </w:tc>
        <w:tc>
          <w:tcPr>
            <w:tcW w:w="1560" w:type="dxa"/>
          </w:tcPr>
          <w:p w14:paraId="48100BE9" w14:textId="19E64E95" w:rsidR="008C55E7" w:rsidRPr="004C7092" w:rsidRDefault="008C55E7" w:rsidP="00F8778F">
            <w:pPr>
              <w:spacing w:line="276" w:lineRule="auto"/>
              <w:jc w:val="center"/>
              <w:rPr>
                <w:rFonts w:ascii="Times New Roman" w:hAnsi="Times New Roman"/>
                <w:color w:val="000000"/>
                <w:szCs w:val="24"/>
              </w:rPr>
            </w:pPr>
            <w:r w:rsidRPr="002805F0">
              <w:rPr>
                <w:rFonts w:ascii="Times New Roman" w:hAnsi="Times New Roman"/>
                <w:color w:val="000000"/>
                <w:szCs w:val="24"/>
                <w:highlight w:val="yellow"/>
              </w:rPr>
              <w:t xml:space="preserve">7.03 </w:t>
            </w:r>
            <w:r w:rsidRPr="002805F0">
              <w:rPr>
                <w:rFonts w:ascii="Times New Roman" w:hAnsi="Times New Roman"/>
                <w:szCs w:val="24"/>
                <w:highlight w:val="yellow"/>
              </w:rPr>
              <w:t>± 0.0</w:t>
            </w:r>
            <w:r w:rsidR="002805F0" w:rsidRPr="002805F0">
              <w:rPr>
                <w:rFonts w:ascii="Times New Roman" w:hAnsi="Times New Roman"/>
                <w:szCs w:val="24"/>
                <w:highlight w:val="yellow"/>
              </w:rPr>
              <w:t>5</w:t>
            </w:r>
          </w:p>
        </w:tc>
        <w:tc>
          <w:tcPr>
            <w:tcW w:w="1701" w:type="dxa"/>
          </w:tcPr>
          <w:p w14:paraId="2AA5C343" w14:textId="055A9DB5" w:rsidR="008C55E7" w:rsidRPr="002805F0" w:rsidRDefault="008C55E7" w:rsidP="00F8778F">
            <w:pPr>
              <w:spacing w:line="276" w:lineRule="auto"/>
              <w:jc w:val="center"/>
              <w:rPr>
                <w:rFonts w:ascii="Times New Roman" w:hAnsi="Times New Roman"/>
                <w:color w:val="000000"/>
                <w:szCs w:val="24"/>
                <w:highlight w:val="yellow"/>
              </w:rPr>
            </w:pPr>
            <w:r w:rsidRPr="002805F0">
              <w:rPr>
                <w:rFonts w:ascii="Times New Roman" w:hAnsi="Times New Roman"/>
                <w:color w:val="000000"/>
                <w:szCs w:val="24"/>
                <w:highlight w:val="yellow"/>
              </w:rPr>
              <w:t xml:space="preserve">4.82 </w:t>
            </w:r>
            <w:r w:rsidRPr="002805F0">
              <w:rPr>
                <w:rFonts w:ascii="Times New Roman" w:hAnsi="Times New Roman"/>
                <w:szCs w:val="24"/>
                <w:highlight w:val="yellow"/>
              </w:rPr>
              <w:t>± 0.1</w:t>
            </w:r>
            <w:r w:rsidR="002805F0" w:rsidRPr="002805F0">
              <w:rPr>
                <w:rFonts w:ascii="Times New Roman" w:hAnsi="Times New Roman"/>
                <w:szCs w:val="24"/>
                <w:highlight w:val="yellow"/>
              </w:rPr>
              <w:t>3</w:t>
            </w:r>
          </w:p>
        </w:tc>
        <w:tc>
          <w:tcPr>
            <w:tcW w:w="1701" w:type="dxa"/>
          </w:tcPr>
          <w:p w14:paraId="34409E1C" w14:textId="7C5429CD" w:rsidR="008C55E7" w:rsidRPr="001A5C3E" w:rsidRDefault="008C55E7" w:rsidP="00F8778F">
            <w:pPr>
              <w:spacing w:line="276" w:lineRule="auto"/>
              <w:jc w:val="center"/>
              <w:rPr>
                <w:rFonts w:ascii="Times New Roman" w:hAnsi="Times New Roman"/>
                <w:szCs w:val="24"/>
                <w:highlight w:val="yellow"/>
              </w:rPr>
            </w:pPr>
            <w:r w:rsidRPr="001A5C3E">
              <w:rPr>
                <w:rFonts w:ascii="Times New Roman" w:hAnsi="Times New Roman"/>
                <w:szCs w:val="24"/>
                <w:highlight w:val="yellow"/>
              </w:rPr>
              <w:t>2.13 ± 0.14</w:t>
            </w:r>
          </w:p>
        </w:tc>
        <w:tc>
          <w:tcPr>
            <w:tcW w:w="1559" w:type="dxa"/>
          </w:tcPr>
          <w:p w14:paraId="2DFE5790" w14:textId="721E32FC"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 xml:space="preserve">1.34 </w:t>
            </w:r>
            <w:r w:rsidRPr="001A5C3E">
              <w:rPr>
                <w:rFonts w:ascii="Times New Roman" w:hAnsi="Times New Roman"/>
                <w:szCs w:val="24"/>
                <w:highlight w:val="yellow"/>
              </w:rPr>
              <w:t>± 0.0</w:t>
            </w:r>
            <w:r w:rsidR="001A5C3E" w:rsidRPr="001A5C3E">
              <w:rPr>
                <w:rFonts w:ascii="Times New Roman" w:hAnsi="Times New Roman"/>
                <w:szCs w:val="24"/>
                <w:highlight w:val="yellow"/>
              </w:rPr>
              <w:t>2</w:t>
            </w:r>
          </w:p>
        </w:tc>
        <w:tc>
          <w:tcPr>
            <w:tcW w:w="1984" w:type="dxa"/>
          </w:tcPr>
          <w:p w14:paraId="1171FC6B" w14:textId="5DBDEAEE"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17.</w:t>
            </w:r>
            <w:r w:rsidR="001A5C3E" w:rsidRPr="001A5C3E">
              <w:rPr>
                <w:rFonts w:ascii="Times New Roman" w:hAnsi="Times New Roman"/>
                <w:color w:val="000000"/>
                <w:szCs w:val="24"/>
                <w:highlight w:val="yellow"/>
              </w:rPr>
              <w:t>8</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0.4</w:t>
            </w:r>
            <w:r w:rsidR="001A5C3E" w:rsidRPr="001A5C3E">
              <w:rPr>
                <w:rFonts w:ascii="Times New Roman" w:hAnsi="Times New Roman"/>
                <w:szCs w:val="24"/>
                <w:highlight w:val="yellow"/>
              </w:rPr>
              <w:t>8</w:t>
            </w:r>
          </w:p>
        </w:tc>
      </w:tr>
      <w:tr w:rsidR="008C55E7" w:rsidRPr="004C7092" w14:paraId="1221DB36" w14:textId="77777777" w:rsidTr="00F8778F">
        <w:trPr>
          <w:trHeight w:val="354"/>
        </w:trPr>
        <w:tc>
          <w:tcPr>
            <w:tcW w:w="1276" w:type="dxa"/>
            <w:vMerge/>
          </w:tcPr>
          <w:p w14:paraId="15763616"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73059EE4" w14:textId="77777777" w:rsidR="008C55E7" w:rsidRPr="004C7092" w:rsidRDefault="008C55E7" w:rsidP="00F8778F">
            <w:pPr>
              <w:spacing w:line="276" w:lineRule="auto"/>
              <w:jc w:val="center"/>
              <w:rPr>
                <w:rFonts w:ascii="Times New Roman" w:hAnsi="Times New Roman"/>
                <w:color w:val="000000"/>
                <w:szCs w:val="24"/>
              </w:rPr>
            </w:pPr>
          </w:p>
        </w:tc>
        <w:tc>
          <w:tcPr>
            <w:tcW w:w="1842" w:type="dxa"/>
            <w:vAlign w:val="center"/>
          </w:tcPr>
          <w:p w14:paraId="39AD73C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4E40A417" w14:textId="51A8937C" w:rsidR="008C55E7" w:rsidRPr="00910DE8" w:rsidRDefault="008C55E7" w:rsidP="00F8778F">
            <w:pPr>
              <w:spacing w:line="276" w:lineRule="auto"/>
              <w:jc w:val="center"/>
              <w:rPr>
                <w:rFonts w:ascii="Times New Roman" w:hAnsi="Times New Roman"/>
                <w:color w:val="000000"/>
                <w:szCs w:val="24"/>
                <w:highlight w:val="yellow"/>
              </w:rPr>
            </w:pPr>
            <w:r w:rsidRPr="00910DE8">
              <w:rPr>
                <w:rFonts w:ascii="Times New Roman" w:hAnsi="Times New Roman"/>
                <w:color w:val="000000"/>
                <w:szCs w:val="24"/>
                <w:highlight w:val="yellow"/>
              </w:rPr>
              <w:t>1.0</w:t>
            </w:r>
            <w:r w:rsidR="00910DE8" w:rsidRPr="00910DE8">
              <w:rPr>
                <w:rFonts w:ascii="Times New Roman" w:hAnsi="Times New Roman"/>
                <w:color w:val="000000"/>
                <w:szCs w:val="24"/>
                <w:highlight w:val="yellow"/>
              </w:rPr>
              <w:t>8</w:t>
            </w:r>
            <w:r w:rsidRPr="00910DE8">
              <w:rPr>
                <w:rFonts w:ascii="Times New Roman" w:hAnsi="Times New Roman"/>
                <w:color w:val="000000"/>
                <w:szCs w:val="24"/>
                <w:highlight w:val="yellow"/>
              </w:rPr>
              <w:t xml:space="preserve"> </w:t>
            </w:r>
            <w:r w:rsidRPr="00910DE8">
              <w:rPr>
                <w:rFonts w:ascii="Times New Roman" w:hAnsi="Times New Roman"/>
                <w:szCs w:val="24"/>
                <w:highlight w:val="yellow"/>
              </w:rPr>
              <w:t>± 0.0</w:t>
            </w:r>
            <w:r w:rsidR="00910DE8" w:rsidRPr="00910DE8">
              <w:rPr>
                <w:rFonts w:ascii="Times New Roman" w:hAnsi="Times New Roman"/>
                <w:szCs w:val="24"/>
                <w:highlight w:val="yellow"/>
              </w:rPr>
              <w:t>6</w:t>
            </w:r>
          </w:p>
        </w:tc>
        <w:tc>
          <w:tcPr>
            <w:tcW w:w="1560" w:type="dxa"/>
          </w:tcPr>
          <w:p w14:paraId="20E3E2AB" w14:textId="17E24A90" w:rsidR="008C55E7" w:rsidRPr="002805F0" w:rsidRDefault="008C55E7" w:rsidP="00F8778F">
            <w:pPr>
              <w:spacing w:line="276" w:lineRule="auto"/>
              <w:jc w:val="center"/>
              <w:rPr>
                <w:rFonts w:ascii="Times New Roman" w:hAnsi="Times New Roman"/>
                <w:color w:val="000000"/>
                <w:szCs w:val="24"/>
                <w:highlight w:val="yellow"/>
              </w:rPr>
            </w:pPr>
            <w:r w:rsidRPr="002805F0">
              <w:rPr>
                <w:rFonts w:ascii="Times New Roman" w:hAnsi="Times New Roman"/>
                <w:color w:val="000000"/>
                <w:szCs w:val="24"/>
                <w:highlight w:val="yellow"/>
              </w:rPr>
              <w:t>0.7</w:t>
            </w:r>
            <w:r w:rsidR="002805F0" w:rsidRPr="002805F0">
              <w:rPr>
                <w:rFonts w:ascii="Times New Roman" w:hAnsi="Times New Roman"/>
                <w:color w:val="000000"/>
                <w:szCs w:val="24"/>
                <w:highlight w:val="yellow"/>
              </w:rPr>
              <w:t>3</w:t>
            </w:r>
            <w:r w:rsidRPr="002805F0">
              <w:rPr>
                <w:rFonts w:ascii="Times New Roman" w:hAnsi="Times New Roman"/>
                <w:color w:val="000000"/>
                <w:szCs w:val="24"/>
                <w:highlight w:val="yellow"/>
              </w:rPr>
              <w:t xml:space="preserve"> </w:t>
            </w:r>
            <w:r w:rsidRPr="002805F0">
              <w:rPr>
                <w:rFonts w:ascii="Times New Roman" w:hAnsi="Times New Roman"/>
                <w:szCs w:val="24"/>
                <w:highlight w:val="yellow"/>
              </w:rPr>
              <w:t>± 0.02</w:t>
            </w:r>
          </w:p>
        </w:tc>
        <w:tc>
          <w:tcPr>
            <w:tcW w:w="1701" w:type="dxa"/>
          </w:tcPr>
          <w:p w14:paraId="617B8B91" w14:textId="79F2C873" w:rsidR="008C55E7" w:rsidRPr="002805F0" w:rsidRDefault="008C55E7" w:rsidP="00F8778F">
            <w:pPr>
              <w:spacing w:line="276" w:lineRule="auto"/>
              <w:jc w:val="center"/>
              <w:rPr>
                <w:rFonts w:ascii="Times New Roman" w:hAnsi="Times New Roman"/>
                <w:color w:val="000000"/>
                <w:szCs w:val="24"/>
                <w:highlight w:val="yellow"/>
              </w:rPr>
            </w:pPr>
            <w:r w:rsidRPr="002805F0">
              <w:rPr>
                <w:rFonts w:ascii="Times New Roman" w:hAnsi="Times New Roman"/>
                <w:color w:val="000000"/>
                <w:szCs w:val="24"/>
                <w:highlight w:val="yellow"/>
              </w:rPr>
              <w:t>1.3</w:t>
            </w:r>
            <w:r w:rsidR="002805F0" w:rsidRPr="002805F0">
              <w:rPr>
                <w:rFonts w:ascii="Times New Roman" w:hAnsi="Times New Roman"/>
                <w:color w:val="000000"/>
                <w:szCs w:val="24"/>
                <w:highlight w:val="yellow"/>
              </w:rPr>
              <w:t>1</w:t>
            </w:r>
            <w:r w:rsidRPr="002805F0">
              <w:rPr>
                <w:rFonts w:ascii="Times New Roman" w:hAnsi="Times New Roman"/>
                <w:color w:val="000000"/>
                <w:szCs w:val="24"/>
                <w:highlight w:val="yellow"/>
              </w:rPr>
              <w:t xml:space="preserve"> </w:t>
            </w:r>
            <w:r w:rsidRPr="002805F0">
              <w:rPr>
                <w:rFonts w:ascii="Times New Roman" w:hAnsi="Times New Roman"/>
                <w:szCs w:val="24"/>
                <w:highlight w:val="yellow"/>
              </w:rPr>
              <w:t>± 0.0</w:t>
            </w:r>
            <w:r w:rsidR="002805F0" w:rsidRPr="002805F0">
              <w:rPr>
                <w:rFonts w:ascii="Times New Roman" w:hAnsi="Times New Roman"/>
                <w:szCs w:val="24"/>
                <w:highlight w:val="yellow"/>
              </w:rPr>
              <w:t>1</w:t>
            </w:r>
          </w:p>
        </w:tc>
        <w:tc>
          <w:tcPr>
            <w:tcW w:w="1701" w:type="dxa"/>
          </w:tcPr>
          <w:p w14:paraId="5BA62486" w14:textId="2479264A"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0.9</w:t>
            </w:r>
            <w:r w:rsidR="001A5C3E" w:rsidRPr="001A5C3E">
              <w:rPr>
                <w:rFonts w:ascii="Times New Roman" w:hAnsi="Times New Roman"/>
                <w:color w:val="000000"/>
                <w:szCs w:val="24"/>
                <w:highlight w:val="yellow"/>
              </w:rPr>
              <w:t>3</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0.0</w:t>
            </w:r>
            <w:r w:rsidR="001A5C3E" w:rsidRPr="001A5C3E">
              <w:rPr>
                <w:rFonts w:ascii="Times New Roman" w:hAnsi="Times New Roman"/>
                <w:szCs w:val="24"/>
                <w:highlight w:val="yellow"/>
              </w:rPr>
              <w:t>3</w:t>
            </w:r>
          </w:p>
        </w:tc>
        <w:tc>
          <w:tcPr>
            <w:tcW w:w="1559" w:type="dxa"/>
          </w:tcPr>
          <w:p w14:paraId="0FD40345" w14:textId="3714DD1E"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 xml:space="preserve">0.84 </w:t>
            </w:r>
            <w:r w:rsidRPr="001A5C3E">
              <w:rPr>
                <w:rFonts w:ascii="Times New Roman" w:hAnsi="Times New Roman"/>
                <w:szCs w:val="24"/>
                <w:highlight w:val="yellow"/>
              </w:rPr>
              <w:t>± 0.02</w:t>
            </w:r>
          </w:p>
        </w:tc>
        <w:tc>
          <w:tcPr>
            <w:tcW w:w="1984" w:type="dxa"/>
          </w:tcPr>
          <w:p w14:paraId="538E38B2" w14:textId="6E026F56"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4.8</w:t>
            </w:r>
            <w:r w:rsidR="001A5C3E" w:rsidRPr="001A5C3E">
              <w:rPr>
                <w:rFonts w:ascii="Times New Roman" w:hAnsi="Times New Roman"/>
                <w:color w:val="000000"/>
                <w:szCs w:val="24"/>
                <w:highlight w:val="yellow"/>
              </w:rPr>
              <w:t>9</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0.1</w:t>
            </w:r>
            <w:r w:rsidR="001A5C3E" w:rsidRPr="001A5C3E">
              <w:rPr>
                <w:rFonts w:ascii="Times New Roman" w:hAnsi="Times New Roman"/>
                <w:szCs w:val="24"/>
                <w:highlight w:val="yellow"/>
              </w:rPr>
              <w:t>4</w:t>
            </w:r>
            <w:r w:rsidRPr="001A5C3E">
              <w:rPr>
                <w:rFonts w:ascii="Times New Roman" w:hAnsi="Times New Roman"/>
                <w:szCs w:val="24"/>
                <w:highlight w:val="yellow"/>
              </w:rPr>
              <w:t xml:space="preserve"> </w:t>
            </w:r>
          </w:p>
        </w:tc>
      </w:tr>
      <w:tr w:rsidR="008C55E7" w:rsidRPr="004C7092" w14:paraId="0980B47B" w14:textId="77777777" w:rsidTr="00F8778F">
        <w:trPr>
          <w:trHeight w:val="354"/>
        </w:trPr>
        <w:tc>
          <w:tcPr>
            <w:tcW w:w="1276" w:type="dxa"/>
            <w:vMerge/>
            <w:tcBorders>
              <w:bottom w:val="single" w:sz="4" w:space="0" w:color="auto"/>
            </w:tcBorders>
          </w:tcPr>
          <w:p w14:paraId="37E3523A"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6D649F9"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05E0933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137BD8C8" w14:textId="545EF82F" w:rsidR="008C55E7" w:rsidRPr="00910DE8" w:rsidRDefault="008C55E7" w:rsidP="00F8778F">
            <w:pPr>
              <w:spacing w:line="276" w:lineRule="auto"/>
              <w:jc w:val="center"/>
              <w:rPr>
                <w:rFonts w:ascii="Times New Roman" w:hAnsi="Times New Roman"/>
                <w:color w:val="000000"/>
                <w:szCs w:val="24"/>
                <w:highlight w:val="yellow"/>
              </w:rPr>
            </w:pPr>
            <w:r w:rsidRPr="00910DE8">
              <w:rPr>
                <w:rFonts w:ascii="Times New Roman" w:hAnsi="Times New Roman"/>
                <w:color w:val="000000"/>
                <w:szCs w:val="24"/>
                <w:highlight w:val="yellow"/>
              </w:rPr>
              <w:t>1.1</w:t>
            </w:r>
            <w:r w:rsidR="00910DE8" w:rsidRPr="00910DE8">
              <w:rPr>
                <w:rFonts w:ascii="Times New Roman" w:hAnsi="Times New Roman"/>
                <w:color w:val="000000"/>
                <w:szCs w:val="24"/>
                <w:highlight w:val="yellow"/>
              </w:rPr>
              <w:t>2</w:t>
            </w:r>
            <w:r w:rsidRPr="00910DE8">
              <w:rPr>
                <w:rFonts w:ascii="Times New Roman" w:hAnsi="Times New Roman"/>
                <w:color w:val="000000"/>
                <w:szCs w:val="24"/>
                <w:highlight w:val="yellow"/>
              </w:rPr>
              <w:t xml:space="preserve"> </w:t>
            </w:r>
            <w:r w:rsidRPr="00910DE8">
              <w:rPr>
                <w:rFonts w:ascii="Times New Roman" w:hAnsi="Times New Roman"/>
                <w:szCs w:val="24"/>
                <w:highlight w:val="yellow"/>
              </w:rPr>
              <w:t>± 0.04</w:t>
            </w:r>
          </w:p>
        </w:tc>
        <w:tc>
          <w:tcPr>
            <w:tcW w:w="1560" w:type="dxa"/>
            <w:tcBorders>
              <w:bottom w:val="single" w:sz="4" w:space="0" w:color="auto"/>
            </w:tcBorders>
          </w:tcPr>
          <w:p w14:paraId="11382E8D" w14:textId="295AF5AC" w:rsidR="008C55E7" w:rsidRPr="002805F0" w:rsidRDefault="008C55E7" w:rsidP="00F8778F">
            <w:pPr>
              <w:spacing w:line="276" w:lineRule="auto"/>
              <w:jc w:val="center"/>
              <w:rPr>
                <w:rFonts w:ascii="Times New Roman" w:hAnsi="Times New Roman"/>
                <w:color w:val="000000"/>
                <w:szCs w:val="24"/>
                <w:highlight w:val="yellow"/>
              </w:rPr>
            </w:pPr>
            <w:r w:rsidRPr="002805F0">
              <w:rPr>
                <w:rFonts w:ascii="Times New Roman" w:hAnsi="Times New Roman"/>
                <w:color w:val="000000"/>
                <w:szCs w:val="24"/>
                <w:highlight w:val="yellow"/>
              </w:rPr>
              <w:t xml:space="preserve">0.39 </w:t>
            </w:r>
            <w:r w:rsidRPr="002805F0">
              <w:rPr>
                <w:rFonts w:ascii="Times New Roman" w:hAnsi="Times New Roman"/>
                <w:szCs w:val="24"/>
                <w:highlight w:val="yellow"/>
              </w:rPr>
              <w:t>± 0.0</w:t>
            </w:r>
            <w:r w:rsidR="002805F0" w:rsidRPr="002805F0">
              <w:rPr>
                <w:rFonts w:ascii="Times New Roman" w:hAnsi="Times New Roman"/>
                <w:szCs w:val="24"/>
                <w:highlight w:val="yellow"/>
              </w:rPr>
              <w:t>1</w:t>
            </w:r>
          </w:p>
        </w:tc>
        <w:tc>
          <w:tcPr>
            <w:tcW w:w="1701" w:type="dxa"/>
            <w:tcBorders>
              <w:bottom w:val="single" w:sz="4" w:space="0" w:color="auto"/>
            </w:tcBorders>
          </w:tcPr>
          <w:p w14:paraId="335E8C0C" w14:textId="44E875E1" w:rsidR="008C55E7" w:rsidRPr="002805F0" w:rsidRDefault="008C55E7" w:rsidP="00F8778F">
            <w:pPr>
              <w:spacing w:line="276" w:lineRule="auto"/>
              <w:jc w:val="center"/>
              <w:rPr>
                <w:rFonts w:ascii="Times New Roman" w:hAnsi="Times New Roman"/>
                <w:color w:val="000000"/>
                <w:szCs w:val="24"/>
                <w:highlight w:val="yellow"/>
              </w:rPr>
            </w:pPr>
            <w:r w:rsidRPr="002805F0">
              <w:rPr>
                <w:rFonts w:ascii="Times New Roman" w:hAnsi="Times New Roman"/>
                <w:color w:val="000000"/>
                <w:szCs w:val="24"/>
                <w:highlight w:val="yellow"/>
              </w:rPr>
              <w:t>0.8</w:t>
            </w:r>
            <w:r w:rsidR="002805F0" w:rsidRPr="002805F0">
              <w:rPr>
                <w:rFonts w:ascii="Times New Roman" w:hAnsi="Times New Roman"/>
                <w:color w:val="000000"/>
                <w:szCs w:val="24"/>
                <w:highlight w:val="yellow"/>
              </w:rPr>
              <w:t>8</w:t>
            </w:r>
            <w:r w:rsidRPr="002805F0">
              <w:rPr>
                <w:rFonts w:ascii="Times New Roman" w:hAnsi="Times New Roman"/>
                <w:color w:val="000000"/>
                <w:szCs w:val="24"/>
                <w:highlight w:val="yellow"/>
              </w:rPr>
              <w:t xml:space="preserve"> </w:t>
            </w:r>
            <w:r w:rsidRPr="002805F0">
              <w:rPr>
                <w:rFonts w:ascii="Times New Roman" w:hAnsi="Times New Roman"/>
                <w:szCs w:val="24"/>
                <w:highlight w:val="yellow"/>
              </w:rPr>
              <w:t>± 0.01</w:t>
            </w:r>
          </w:p>
        </w:tc>
        <w:tc>
          <w:tcPr>
            <w:tcW w:w="1701" w:type="dxa"/>
            <w:tcBorders>
              <w:bottom w:val="single" w:sz="4" w:space="0" w:color="auto"/>
            </w:tcBorders>
          </w:tcPr>
          <w:p w14:paraId="4D2F845F" w14:textId="6A54E2AB"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 xml:space="preserve">1.24 </w:t>
            </w:r>
            <w:r w:rsidRPr="001A5C3E">
              <w:rPr>
                <w:rFonts w:ascii="Times New Roman" w:hAnsi="Times New Roman"/>
                <w:szCs w:val="24"/>
                <w:highlight w:val="yellow"/>
              </w:rPr>
              <w:t>± 0.04</w:t>
            </w:r>
          </w:p>
        </w:tc>
        <w:tc>
          <w:tcPr>
            <w:tcW w:w="1559" w:type="dxa"/>
            <w:tcBorders>
              <w:bottom w:val="single" w:sz="4" w:space="0" w:color="auto"/>
            </w:tcBorders>
          </w:tcPr>
          <w:p w14:paraId="32F60C73" w14:textId="0BC05077"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 xml:space="preserve">1.21 </w:t>
            </w:r>
            <w:r w:rsidRPr="001A5C3E">
              <w:rPr>
                <w:rFonts w:ascii="Times New Roman" w:hAnsi="Times New Roman"/>
                <w:szCs w:val="24"/>
                <w:highlight w:val="yellow"/>
              </w:rPr>
              <w:t>± 0.02</w:t>
            </w:r>
          </w:p>
        </w:tc>
        <w:tc>
          <w:tcPr>
            <w:tcW w:w="1984" w:type="dxa"/>
            <w:tcBorders>
              <w:bottom w:val="single" w:sz="4" w:space="0" w:color="auto"/>
            </w:tcBorders>
          </w:tcPr>
          <w:p w14:paraId="24486CBF" w14:textId="490F8F25" w:rsidR="008C55E7" w:rsidRPr="001A5C3E" w:rsidRDefault="008C55E7" w:rsidP="00F8778F">
            <w:pPr>
              <w:spacing w:line="276" w:lineRule="auto"/>
              <w:jc w:val="center"/>
              <w:rPr>
                <w:rFonts w:ascii="Times New Roman" w:hAnsi="Times New Roman"/>
                <w:color w:val="000000"/>
                <w:szCs w:val="24"/>
                <w:highlight w:val="yellow"/>
              </w:rPr>
            </w:pPr>
            <w:r w:rsidRPr="001A5C3E">
              <w:rPr>
                <w:rFonts w:ascii="Times New Roman" w:hAnsi="Times New Roman"/>
                <w:color w:val="000000"/>
                <w:szCs w:val="24"/>
                <w:highlight w:val="yellow"/>
              </w:rPr>
              <w:t>4.8</w:t>
            </w:r>
            <w:r w:rsidR="001A5C3E" w:rsidRPr="001A5C3E">
              <w:rPr>
                <w:rFonts w:ascii="Times New Roman" w:hAnsi="Times New Roman"/>
                <w:color w:val="000000"/>
                <w:szCs w:val="24"/>
                <w:highlight w:val="yellow"/>
              </w:rPr>
              <w:t>4</w:t>
            </w:r>
            <w:r w:rsidRPr="001A5C3E">
              <w:rPr>
                <w:rFonts w:ascii="Times New Roman" w:hAnsi="Times New Roman"/>
                <w:color w:val="000000"/>
                <w:szCs w:val="24"/>
                <w:highlight w:val="yellow"/>
              </w:rPr>
              <w:t xml:space="preserve"> </w:t>
            </w:r>
            <w:r w:rsidRPr="001A5C3E">
              <w:rPr>
                <w:rFonts w:ascii="Times New Roman" w:hAnsi="Times New Roman"/>
                <w:szCs w:val="24"/>
                <w:highlight w:val="yellow"/>
              </w:rPr>
              <w:t>± 0.12</w:t>
            </w:r>
          </w:p>
        </w:tc>
      </w:tr>
    </w:tbl>
    <w:p w14:paraId="7F69F1BE" w14:textId="77777777" w:rsidR="008C55E7" w:rsidRPr="004C7092" w:rsidRDefault="008C55E7" w:rsidP="001F20BA">
      <w:pPr>
        <w:spacing w:after="0" w:line="360" w:lineRule="auto"/>
        <w:rPr>
          <w:rFonts w:ascii="Times New Roman" w:eastAsia="Times New Roman" w:hAnsi="Times New Roman" w:cs="Times New Roman"/>
          <w:sz w:val="20"/>
          <w:szCs w:val="20"/>
        </w:rPr>
      </w:pPr>
    </w:p>
    <w:p w14:paraId="5CC5AC85" w14:textId="0A3E8DCB" w:rsidR="000529B5" w:rsidRPr="00D67A89" w:rsidRDefault="008C55E7" w:rsidP="00D67A89">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w:t>
      </w:r>
      <w:r w:rsidR="00E5557F" w:rsidRPr="004C7092">
        <w:rPr>
          <w:rFonts w:ascii="Times New Roman" w:eastAsia="Times New Roman" w:hAnsi="Times New Roman" w:cs="Times New Roman"/>
          <w:sz w:val="20"/>
          <w:szCs w:val="20"/>
        </w:rPr>
        <w:t xml:space="preserve"> AsB: arsenobetaine. As(III): arsenite. DMA: dimethylarsinic acid. MMA: monomethylarsonic acid. As(V): arsenate.</w:t>
      </w:r>
    </w:p>
    <w:p w14:paraId="55EF80E6" w14:textId="55B35B62" w:rsidR="007D36E7" w:rsidRPr="004C7092" w:rsidRDefault="00E273EA" w:rsidP="0077393B">
      <w:pPr>
        <w:spacing w:after="0" w:line="36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 xml:space="preserve">Table 6. </w:t>
      </w:r>
      <w:r w:rsidRPr="004C7092">
        <w:rPr>
          <w:rFonts w:ascii="Times New Roman" w:eastAsia="Times New Roman" w:hAnsi="Times New Roman" w:cs="Times New Roman"/>
          <w:sz w:val="24"/>
          <w:szCs w:val="24"/>
        </w:rPr>
        <w:t>Arsenic species mass fractions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after exposure of </w:t>
      </w:r>
      <w:r w:rsidR="007D047C" w:rsidRPr="004C7092">
        <w:rPr>
          <w:rFonts w:ascii="Times New Roman" w:eastAsia="Times New Roman" w:hAnsi="Times New Roman" w:cs="Times New Roman"/>
          <w:sz w:val="24"/>
          <w:szCs w:val="24"/>
        </w:rPr>
        <w:t xml:space="preserve">Nile </w:t>
      </w:r>
      <w:r w:rsidRPr="004C7092">
        <w:rPr>
          <w:rFonts w:ascii="Times New Roman" w:eastAsia="Times New Roman" w:hAnsi="Times New Roman" w:cs="Times New Roman"/>
          <w:sz w:val="24"/>
          <w:szCs w:val="24"/>
        </w:rPr>
        <w:t>tilapia to inorganic As(V) (n = 3, mean ± SD).</w:t>
      </w:r>
    </w:p>
    <w:p w14:paraId="6A11B1AC" w14:textId="77777777" w:rsidR="0077393B" w:rsidRPr="004C7092" w:rsidRDefault="0077393B" w:rsidP="0077393B">
      <w:pPr>
        <w:spacing w:after="0" w:line="360" w:lineRule="auto"/>
        <w:jc w:val="center"/>
        <w:rPr>
          <w:rFonts w:ascii="Times New Roman" w:eastAsia="Times New Roman" w:hAnsi="Times New Roman" w:cs="Times New Roman"/>
          <w:sz w:val="24"/>
          <w:szCs w:val="24"/>
        </w:rPr>
      </w:pPr>
    </w:p>
    <w:tbl>
      <w:tblPr>
        <w:tblStyle w:val="TabeladeGradeClara"/>
        <w:tblpPr w:leftFromText="141" w:rightFromText="141" w:bottomFromText="160" w:vertAnchor="text" w:horzAnchor="page" w:tblpX="737" w:tblpY="-108"/>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77393B" w:rsidRPr="004C7092" w14:paraId="290E17D0" w14:textId="77777777" w:rsidTr="00F8778F">
        <w:trPr>
          <w:trHeight w:val="354"/>
        </w:trPr>
        <w:tc>
          <w:tcPr>
            <w:tcW w:w="1276" w:type="dxa"/>
            <w:tcBorders>
              <w:top w:val="single" w:sz="4" w:space="0" w:color="auto"/>
              <w:bottom w:val="single" w:sz="4" w:space="0" w:color="auto"/>
            </w:tcBorders>
          </w:tcPr>
          <w:p w14:paraId="478A744F" w14:textId="77777777" w:rsidR="0077393B" w:rsidRPr="004C7092" w:rsidRDefault="0077393B" w:rsidP="00F8778F">
            <w:pPr>
              <w:spacing w:line="276" w:lineRule="auto"/>
              <w:jc w:val="center"/>
              <w:rPr>
                <w:rFonts w:ascii="Times New Roman" w:hAnsi="Times New Roman"/>
                <w:b/>
                <w:bCs/>
                <w:szCs w:val="24"/>
                <w:lang w:val="en-US"/>
              </w:rPr>
            </w:pPr>
          </w:p>
        </w:tc>
        <w:tc>
          <w:tcPr>
            <w:tcW w:w="2115" w:type="dxa"/>
            <w:tcBorders>
              <w:top w:val="single" w:sz="4" w:space="0" w:color="auto"/>
              <w:bottom w:val="single" w:sz="4" w:space="0" w:color="auto"/>
            </w:tcBorders>
          </w:tcPr>
          <w:p w14:paraId="259CCA46" w14:textId="77777777" w:rsidR="0077393B" w:rsidRPr="004C7092" w:rsidRDefault="0077393B" w:rsidP="00F8778F">
            <w:pPr>
              <w:spacing w:line="276" w:lineRule="auto"/>
              <w:jc w:val="center"/>
              <w:rPr>
                <w:rFonts w:ascii="Times New Roman" w:hAnsi="Times New Roman"/>
                <w:b/>
                <w:bCs/>
                <w:szCs w:val="24"/>
                <w:lang w:val="en-US"/>
              </w:rPr>
            </w:pPr>
          </w:p>
        </w:tc>
        <w:tc>
          <w:tcPr>
            <w:tcW w:w="1712" w:type="dxa"/>
            <w:tcBorders>
              <w:top w:val="single" w:sz="4" w:space="0" w:color="auto"/>
              <w:bottom w:val="single" w:sz="4" w:space="0" w:color="auto"/>
            </w:tcBorders>
          </w:tcPr>
          <w:p w14:paraId="0B08B587" w14:textId="77777777" w:rsidR="0077393B" w:rsidRPr="004C7092" w:rsidRDefault="0077393B" w:rsidP="00F8778F">
            <w:pPr>
              <w:spacing w:line="276" w:lineRule="auto"/>
              <w:jc w:val="center"/>
              <w:rPr>
                <w:rFonts w:ascii="Times New Roman" w:hAnsi="Times New Roman"/>
                <w:b/>
                <w:bCs/>
                <w:szCs w:val="24"/>
                <w:lang w:val="en-US"/>
              </w:rPr>
            </w:pPr>
          </w:p>
        </w:tc>
        <w:tc>
          <w:tcPr>
            <w:tcW w:w="8364" w:type="dxa"/>
            <w:gridSpan w:val="5"/>
            <w:tcBorders>
              <w:top w:val="single" w:sz="4" w:space="0" w:color="auto"/>
              <w:bottom w:val="single" w:sz="4" w:space="0" w:color="auto"/>
            </w:tcBorders>
            <w:vAlign w:val="center"/>
          </w:tcPr>
          <w:p w14:paraId="6828A434" w14:textId="77777777" w:rsidR="0077393B" w:rsidRPr="004C7092" w:rsidRDefault="0077393B"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7A304683" w14:textId="77777777" w:rsidR="0077393B" w:rsidRPr="004C7092" w:rsidRDefault="0077393B" w:rsidP="00F8778F">
            <w:pPr>
              <w:spacing w:line="276" w:lineRule="auto"/>
              <w:jc w:val="center"/>
              <w:rPr>
                <w:rFonts w:ascii="Times New Roman" w:hAnsi="Times New Roman"/>
                <w:b/>
                <w:bCs/>
                <w:color w:val="000000"/>
                <w:szCs w:val="24"/>
              </w:rPr>
            </w:pPr>
          </w:p>
        </w:tc>
      </w:tr>
      <w:tr w:rsidR="0077393B" w:rsidRPr="004C7092" w14:paraId="3ABC1A13" w14:textId="77777777" w:rsidTr="00F8778F">
        <w:trPr>
          <w:trHeight w:val="354"/>
        </w:trPr>
        <w:tc>
          <w:tcPr>
            <w:tcW w:w="1276" w:type="dxa"/>
            <w:tcBorders>
              <w:top w:val="single" w:sz="4" w:space="0" w:color="auto"/>
              <w:bottom w:val="single" w:sz="4" w:space="0" w:color="auto"/>
            </w:tcBorders>
          </w:tcPr>
          <w:p w14:paraId="1CB442BB" w14:textId="77777777" w:rsidR="0077393B" w:rsidRPr="004C7092" w:rsidRDefault="0077393B" w:rsidP="00F8778F">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4A70D44D" w14:textId="77777777" w:rsidR="0077393B" w:rsidRPr="004C7092" w:rsidRDefault="0077393B" w:rsidP="00F8778F">
            <w:pPr>
              <w:spacing w:line="276" w:lineRule="auto"/>
              <w:jc w:val="center"/>
              <w:rPr>
                <w:rFonts w:ascii="Times New Roman" w:hAnsi="Times New Roman"/>
                <w:b/>
                <w:bCs/>
                <w:szCs w:val="24"/>
              </w:rPr>
            </w:pPr>
            <w:r w:rsidRPr="004C7092">
              <w:rPr>
                <w:rFonts w:ascii="Times New Roman" w:hAnsi="Times New Roman"/>
                <w:b/>
                <w:bCs/>
                <w:szCs w:val="24"/>
              </w:rPr>
              <w:t>Group</w:t>
            </w:r>
          </w:p>
        </w:tc>
        <w:tc>
          <w:tcPr>
            <w:tcW w:w="1712" w:type="dxa"/>
            <w:tcBorders>
              <w:top w:val="single" w:sz="4" w:space="0" w:color="auto"/>
              <w:bottom w:val="single" w:sz="4" w:space="0" w:color="auto"/>
            </w:tcBorders>
            <w:hideMark/>
          </w:tcPr>
          <w:p w14:paraId="658D7C0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szCs w:val="24"/>
              </w:rPr>
              <w:t>Tissue</w:t>
            </w:r>
          </w:p>
        </w:tc>
        <w:tc>
          <w:tcPr>
            <w:tcW w:w="1701" w:type="dxa"/>
            <w:tcBorders>
              <w:top w:val="single" w:sz="4" w:space="0" w:color="auto"/>
              <w:bottom w:val="single" w:sz="4" w:space="0" w:color="auto"/>
            </w:tcBorders>
            <w:hideMark/>
          </w:tcPr>
          <w:p w14:paraId="7FDC8550"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49F34DA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15F7597D"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4D30C50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6302CB3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As(V)</w:t>
            </w:r>
          </w:p>
        </w:tc>
        <w:tc>
          <w:tcPr>
            <w:tcW w:w="1842" w:type="dxa"/>
            <w:tcBorders>
              <w:top w:val="single" w:sz="4" w:space="0" w:color="auto"/>
              <w:bottom w:val="single" w:sz="4" w:space="0" w:color="auto"/>
            </w:tcBorders>
          </w:tcPr>
          <w:p w14:paraId="7D3A2576" w14:textId="77777777" w:rsidR="0077393B" w:rsidRPr="004C7092" w:rsidRDefault="0077393B"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∑As species</w:t>
            </w:r>
          </w:p>
        </w:tc>
      </w:tr>
      <w:tr w:rsidR="0077393B" w:rsidRPr="004C7092" w14:paraId="595E5B92" w14:textId="77777777" w:rsidTr="00F8778F">
        <w:trPr>
          <w:trHeight w:val="354"/>
        </w:trPr>
        <w:tc>
          <w:tcPr>
            <w:tcW w:w="1276" w:type="dxa"/>
            <w:vMerge w:val="restart"/>
            <w:tcBorders>
              <w:top w:val="single" w:sz="4" w:space="0" w:color="auto"/>
            </w:tcBorders>
            <w:textDirection w:val="btLr"/>
            <w:vAlign w:val="center"/>
          </w:tcPr>
          <w:p w14:paraId="5D412EA1" w14:textId="77777777" w:rsidR="0077393B" w:rsidRPr="004C7092" w:rsidRDefault="0077393B" w:rsidP="00F8778F">
            <w:pPr>
              <w:spacing w:line="276" w:lineRule="auto"/>
              <w:ind w:left="113" w:right="113"/>
              <w:jc w:val="center"/>
              <w:rPr>
                <w:rFonts w:ascii="Times New Roman" w:hAnsi="Times New Roman"/>
                <w:color w:val="000000"/>
                <w:sz w:val="24"/>
                <w:szCs w:val="24"/>
              </w:rPr>
            </w:pPr>
            <w:r w:rsidRPr="004C7092">
              <w:rPr>
                <w:rFonts w:ascii="Times New Roman" w:hAnsi="Times New Roman"/>
                <w:color w:val="000000"/>
                <w:sz w:val="24"/>
                <w:szCs w:val="24"/>
              </w:rPr>
              <w:t xml:space="preserve"> As(V) exposure</w:t>
            </w:r>
          </w:p>
        </w:tc>
        <w:tc>
          <w:tcPr>
            <w:tcW w:w="2115" w:type="dxa"/>
            <w:vMerge w:val="restart"/>
            <w:tcBorders>
              <w:top w:val="single" w:sz="4" w:space="0" w:color="auto"/>
            </w:tcBorders>
            <w:vAlign w:val="center"/>
          </w:tcPr>
          <w:p w14:paraId="28A6CDA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Control</w:t>
            </w:r>
          </w:p>
        </w:tc>
        <w:tc>
          <w:tcPr>
            <w:tcW w:w="1712" w:type="dxa"/>
            <w:tcBorders>
              <w:top w:val="single" w:sz="4" w:space="0" w:color="auto"/>
            </w:tcBorders>
          </w:tcPr>
          <w:p w14:paraId="222B45A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711ABE1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top w:val="single" w:sz="4" w:space="0" w:color="auto"/>
            </w:tcBorders>
          </w:tcPr>
          <w:p w14:paraId="29FACC8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Borders>
              <w:top w:val="single" w:sz="4" w:space="0" w:color="auto"/>
            </w:tcBorders>
          </w:tcPr>
          <w:p w14:paraId="158500A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top w:val="single" w:sz="4" w:space="0" w:color="auto"/>
            </w:tcBorders>
          </w:tcPr>
          <w:p w14:paraId="2A75F31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0.001 </w:t>
            </w:r>
            <w:r w:rsidRPr="004C7092">
              <w:rPr>
                <w:rFonts w:ascii="Times New Roman" w:hAnsi="Times New Roman"/>
                <w:szCs w:val="24"/>
              </w:rPr>
              <w:t>± 0.001</w:t>
            </w:r>
          </w:p>
        </w:tc>
        <w:tc>
          <w:tcPr>
            <w:tcW w:w="1701" w:type="dxa"/>
            <w:tcBorders>
              <w:top w:val="single" w:sz="4" w:space="0" w:color="auto"/>
            </w:tcBorders>
          </w:tcPr>
          <w:p w14:paraId="09FA66BC" w14:textId="13024C5B" w:rsidR="0077393B" w:rsidRPr="004C7092" w:rsidRDefault="0077393B" w:rsidP="00F8778F">
            <w:pPr>
              <w:spacing w:line="276" w:lineRule="auto"/>
              <w:jc w:val="center"/>
              <w:rPr>
                <w:rFonts w:ascii="Times New Roman" w:hAnsi="Times New Roman"/>
                <w:color w:val="000000"/>
                <w:szCs w:val="24"/>
              </w:rPr>
            </w:pPr>
            <w:r w:rsidRPr="00F81444">
              <w:rPr>
                <w:rFonts w:ascii="Times New Roman" w:hAnsi="Times New Roman"/>
                <w:color w:val="000000"/>
                <w:szCs w:val="24"/>
                <w:highlight w:val="yellow"/>
              </w:rPr>
              <w:t>0.0</w:t>
            </w:r>
            <w:r w:rsidR="00F81444" w:rsidRPr="00F81444">
              <w:rPr>
                <w:rFonts w:ascii="Times New Roman" w:hAnsi="Times New Roman"/>
                <w:color w:val="000000"/>
                <w:szCs w:val="24"/>
                <w:highlight w:val="yellow"/>
              </w:rPr>
              <w:t>9</w:t>
            </w:r>
            <w:r w:rsidRPr="004C7092">
              <w:rPr>
                <w:rFonts w:ascii="Times New Roman" w:hAnsi="Times New Roman"/>
                <w:color w:val="000000"/>
                <w:szCs w:val="24"/>
              </w:rPr>
              <w:t xml:space="preserve"> </w:t>
            </w:r>
            <w:r w:rsidRPr="004C7092">
              <w:rPr>
                <w:rFonts w:ascii="Times New Roman" w:hAnsi="Times New Roman"/>
                <w:szCs w:val="24"/>
              </w:rPr>
              <w:t>± 0.002</w:t>
            </w:r>
          </w:p>
        </w:tc>
        <w:tc>
          <w:tcPr>
            <w:tcW w:w="1842" w:type="dxa"/>
            <w:tcBorders>
              <w:top w:val="single" w:sz="4" w:space="0" w:color="auto"/>
            </w:tcBorders>
          </w:tcPr>
          <w:p w14:paraId="6643FD6E" w14:textId="28585BE4" w:rsidR="0077393B" w:rsidRPr="004C7092" w:rsidRDefault="0077393B" w:rsidP="00F8778F">
            <w:pPr>
              <w:spacing w:line="276" w:lineRule="auto"/>
              <w:jc w:val="center"/>
              <w:rPr>
                <w:rFonts w:ascii="Times New Roman" w:hAnsi="Times New Roman"/>
                <w:color w:val="000000"/>
                <w:szCs w:val="24"/>
              </w:rPr>
            </w:pPr>
            <w:r w:rsidRPr="00F81444">
              <w:rPr>
                <w:rFonts w:ascii="Times New Roman" w:hAnsi="Times New Roman"/>
                <w:color w:val="000000"/>
                <w:szCs w:val="24"/>
                <w:highlight w:val="yellow"/>
              </w:rPr>
              <w:t>0.0</w:t>
            </w:r>
            <w:r w:rsidR="00F81444" w:rsidRPr="00F81444">
              <w:rPr>
                <w:rFonts w:ascii="Times New Roman" w:hAnsi="Times New Roman"/>
                <w:color w:val="000000"/>
                <w:szCs w:val="24"/>
                <w:highlight w:val="yellow"/>
              </w:rPr>
              <w:t>9</w:t>
            </w:r>
            <w:r w:rsidRPr="004C7092">
              <w:rPr>
                <w:rFonts w:ascii="Times New Roman" w:hAnsi="Times New Roman"/>
                <w:color w:val="000000"/>
                <w:szCs w:val="24"/>
              </w:rPr>
              <w:t xml:space="preserve"> </w:t>
            </w:r>
            <w:r w:rsidRPr="004C7092">
              <w:rPr>
                <w:rFonts w:ascii="Times New Roman" w:hAnsi="Times New Roman"/>
                <w:szCs w:val="24"/>
              </w:rPr>
              <w:t>± 0.003</w:t>
            </w:r>
          </w:p>
        </w:tc>
      </w:tr>
      <w:tr w:rsidR="0077393B" w:rsidRPr="004C7092" w14:paraId="28E6D504" w14:textId="77777777" w:rsidTr="00F8778F">
        <w:trPr>
          <w:trHeight w:val="354"/>
        </w:trPr>
        <w:tc>
          <w:tcPr>
            <w:tcW w:w="1276" w:type="dxa"/>
            <w:vMerge/>
          </w:tcPr>
          <w:p w14:paraId="13EBDE7D"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5AC30AD8"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0783EB7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6AED1CC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257500D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Pr>
          <w:p w14:paraId="14AEF5B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1715B97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0.004 </w:t>
            </w:r>
            <w:r w:rsidRPr="004C7092">
              <w:rPr>
                <w:rFonts w:ascii="Times New Roman" w:hAnsi="Times New Roman"/>
                <w:szCs w:val="24"/>
              </w:rPr>
              <w:t>± 0.0005</w:t>
            </w:r>
            <w:r w:rsidRPr="004C7092">
              <w:rPr>
                <w:rFonts w:ascii="Times New Roman" w:hAnsi="Times New Roman"/>
                <w:color w:val="000000"/>
                <w:szCs w:val="24"/>
              </w:rPr>
              <w:t xml:space="preserve"> </w:t>
            </w:r>
          </w:p>
        </w:tc>
        <w:tc>
          <w:tcPr>
            <w:tcW w:w="1701" w:type="dxa"/>
          </w:tcPr>
          <w:p w14:paraId="3777C180" w14:textId="600BF642" w:rsidR="0077393B" w:rsidRPr="004C7092" w:rsidRDefault="0077393B" w:rsidP="00F8778F">
            <w:pPr>
              <w:spacing w:line="276" w:lineRule="auto"/>
              <w:jc w:val="center"/>
              <w:rPr>
                <w:rFonts w:ascii="Times New Roman" w:hAnsi="Times New Roman"/>
                <w:color w:val="000000"/>
                <w:szCs w:val="24"/>
              </w:rPr>
            </w:pPr>
            <w:r w:rsidRPr="00F81444">
              <w:rPr>
                <w:rFonts w:ascii="Times New Roman" w:hAnsi="Times New Roman"/>
                <w:color w:val="000000"/>
                <w:szCs w:val="24"/>
                <w:highlight w:val="yellow"/>
              </w:rPr>
              <w:t>0.0</w:t>
            </w:r>
            <w:r w:rsidR="00F81444" w:rsidRPr="00F81444">
              <w:rPr>
                <w:rFonts w:ascii="Times New Roman" w:hAnsi="Times New Roman"/>
                <w:color w:val="000000"/>
                <w:szCs w:val="24"/>
                <w:highlight w:val="yellow"/>
              </w:rPr>
              <w:t>9</w:t>
            </w:r>
            <w:r w:rsidRPr="004C7092">
              <w:rPr>
                <w:rFonts w:ascii="Times New Roman" w:hAnsi="Times New Roman"/>
                <w:color w:val="000000"/>
                <w:szCs w:val="24"/>
              </w:rPr>
              <w:t xml:space="preserve"> </w:t>
            </w:r>
            <w:r w:rsidRPr="004C7092">
              <w:rPr>
                <w:rFonts w:ascii="Times New Roman" w:hAnsi="Times New Roman"/>
                <w:szCs w:val="24"/>
              </w:rPr>
              <w:t>±</w:t>
            </w:r>
            <w:r w:rsidRPr="004C7092">
              <w:rPr>
                <w:rFonts w:ascii="Times New Roman" w:hAnsi="Times New Roman"/>
                <w:color w:val="000000"/>
                <w:szCs w:val="24"/>
              </w:rPr>
              <w:t xml:space="preserve"> 0.004</w:t>
            </w:r>
          </w:p>
        </w:tc>
        <w:tc>
          <w:tcPr>
            <w:tcW w:w="1842" w:type="dxa"/>
          </w:tcPr>
          <w:p w14:paraId="08470DBE" w14:textId="43F119A3" w:rsidR="0077393B" w:rsidRPr="004C7092" w:rsidRDefault="0077393B" w:rsidP="00F8778F">
            <w:pPr>
              <w:spacing w:line="276" w:lineRule="auto"/>
              <w:jc w:val="center"/>
              <w:rPr>
                <w:rFonts w:ascii="Times New Roman" w:hAnsi="Times New Roman"/>
                <w:color w:val="000000"/>
                <w:szCs w:val="24"/>
              </w:rPr>
            </w:pPr>
            <w:r w:rsidRPr="00F81444">
              <w:rPr>
                <w:rFonts w:ascii="Times New Roman" w:hAnsi="Times New Roman"/>
                <w:color w:val="000000"/>
                <w:szCs w:val="24"/>
                <w:highlight w:val="yellow"/>
              </w:rPr>
              <w:t>0.0</w:t>
            </w:r>
            <w:r w:rsidR="00F81444" w:rsidRPr="00F81444">
              <w:rPr>
                <w:rFonts w:ascii="Times New Roman" w:hAnsi="Times New Roman"/>
                <w:color w:val="000000"/>
                <w:szCs w:val="24"/>
                <w:highlight w:val="yellow"/>
              </w:rPr>
              <w:t>9</w:t>
            </w:r>
            <w:r w:rsidRPr="004C7092">
              <w:rPr>
                <w:rFonts w:ascii="Times New Roman" w:hAnsi="Times New Roman"/>
                <w:color w:val="000000"/>
                <w:szCs w:val="24"/>
              </w:rPr>
              <w:t xml:space="preserve"> </w:t>
            </w:r>
            <w:r w:rsidRPr="004C7092">
              <w:rPr>
                <w:rFonts w:ascii="Times New Roman" w:hAnsi="Times New Roman"/>
                <w:szCs w:val="24"/>
              </w:rPr>
              <w:t>± 0.009</w:t>
            </w:r>
          </w:p>
        </w:tc>
      </w:tr>
      <w:tr w:rsidR="0077393B" w:rsidRPr="004C7092" w14:paraId="630F6EFC" w14:textId="77777777" w:rsidTr="00F8778F">
        <w:trPr>
          <w:trHeight w:val="354"/>
        </w:trPr>
        <w:tc>
          <w:tcPr>
            <w:tcW w:w="1276" w:type="dxa"/>
            <w:vMerge/>
          </w:tcPr>
          <w:p w14:paraId="3A86CDA0"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608B3E6D"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58E6CA7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28F3170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10C6ED1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Pr>
          <w:p w14:paraId="3A824FC4"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343AE5D3" w14:textId="4AB7B094" w:rsidR="0077393B" w:rsidRPr="004C7092" w:rsidRDefault="0077393B" w:rsidP="00F8778F">
            <w:pPr>
              <w:spacing w:line="276" w:lineRule="auto"/>
              <w:jc w:val="center"/>
              <w:rPr>
                <w:rFonts w:ascii="Times New Roman" w:hAnsi="Times New Roman"/>
                <w:color w:val="000000"/>
                <w:szCs w:val="24"/>
              </w:rPr>
            </w:pPr>
            <w:r w:rsidRPr="00F81444">
              <w:rPr>
                <w:rFonts w:ascii="Times New Roman" w:hAnsi="Times New Roman"/>
                <w:color w:val="000000"/>
                <w:szCs w:val="24"/>
                <w:highlight w:val="yellow"/>
              </w:rPr>
              <w:t xml:space="preserve">0.001 </w:t>
            </w:r>
            <w:r w:rsidRPr="00F81444">
              <w:rPr>
                <w:rFonts w:ascii="Times New Roman" w:hAnsi="Times New Roman"/>
                <w:szCs w:val="24"/>
                <w:highlight w:val="yellow"/>
              </w:rPr>
              <w:t>± 0.00</w:t>
            </w:r>
            <w:r w:rsidR="00F81444" w:rsidRPr="00F81444">
              <w:rPr>
                <w:rFonts w:ascii="Times New Roman" w:hAnsi="Times New Roman"/>
                <w:szCs w:val="24"/>
                <w:highlight w:val="yellow"/>
              </w:rPr>
              <w:t>1</w:t>
            </w:r>
          </w:p>
        </w:tc>
        <w:tc>
          <w:tcPr>
            <w:tcW w:w="1701" w:type="dxa"/>
          </w:tcPr>
          <w:p w14:paraId="528F9E67" w14:textId="4B45D353" w:rsidR="0077393B" w:rsidRPr="00F81444" w:rsidRDefault="0077393B" w:rsidP="00F8778F">
            <w:pPr>
              <w:spacing w:line="276" w:lineRule="auto"/>
              <w:jc w:val="center"/>
              <w:rPr>
                <w:rFonts w:ascii="Times New Roman" w:hAnsi="Times New Roman"/>
                <w:color w:val="000000"/>
                <w:szCs w:val="24"/>
                <w:highlight w:val="yellow"/>
              </w:rPr>
            </w:pPr>
            <w:r w:rsidRPr="00F81444">
              <w:rPr>
                <w:rFonts w:ascii="Times New Roman" w:hAnsi="Times New Roman"/>
                <w:color w:val="000000"/>
                <w:szCs w:val="24"/>
                <w:highlight w:val="yellow"/>
              </w:rPr>
              <w:t>0.1</w:t>
            </w:r>
            <w:r w:rsidR="00F81444" w:rsidRPr="00F81444">
              <w:rPr>
                <w:rFonts w:ascii="Times New Roman" w:hAnsi="Times New Roman"/>
                <w:color w:val="000000"/>
                <w:szCs w:val="24"/>
                <w:highlight w:val="yellow"/>
              </w:rPr>
              <w:t>1</w:t>
            </w:r>
            <w:r w:rsidRPr="00F81444">
              <w:rPr>
                <w:rFonts w:ascii="Times New Roman" w:hAnsi="Times New Roman"/>
                <w:color w:val="000000"/>
                <w:szCs w:val="24"/>
                <w:highlight w:val="yellow"/>
              </w:rPr>
              <w:t xml:space="preserve"> </w:t>
            </w:r>
            <w:r w:rsidRPr="00F81444">
              <w:rPr>
                <w:rFonts w:ascii="Times New Roman" w:hAnsi="Times New Roman"/>
                <w:szCs w:val="24"/>
                <w:highlight w:val="yellow"/>
              </w:rPr>
              <w:t>± 0.00</w:t>
            </w:r>
            <w:r w:rsidR="00F81444" w:rsidRPr="00F81444">
              <w:rPr>
                <w:rFonts w:ascii="Times New Roman" w:hAnsi="Times New Roman"/>
                <w:szCs w:val="24"/>
                <w:highlight w:val="yellow"/>
              </w:rPr>
              <w:t>1</w:t>
            </w:r>
          </w:p>
        </w:tc>
        <w:tc>
          <w:tcPr>
            <w:tcW w:w="1842" w:type="dxa"/>
          </w:tcPr>
          <w:p w14:paraId="6ABCAB95" w14:textId="7A2098E6" w:rsidR="0077393B" w:rsidRPr="00F81444" w:rsidRDefault="0077393B" w:rsidP="00F8778F">
            <w:pPr>
              <w:spacing w:line="276" w:lineRule="auto"/>
              <w:jc w:val="center"/>
              <w:rPr>
                <w:rFonts w:ascii="Times New Roman" w:hAnsi="Times New Roman"/>
                <w:color w:val="000000"/>
                <w:szCs w:val="24"/>
                <w:highlight w:val="yellow"/>
              </w:rPr>
            </w:pPr>
            <w:r w:rsidRPr="00F81444">
              <w:rPr>
                <w:rFonts w:ascii="Times New Roman" w:hAnsi="Times New Roman"/>
                <w:color w:val="000000"/>
                <w:szCs w:val="24"/>
                <w:highlight w:val="yellow"/>
              </w:rPr>
              <w:t>0.1</w:t>
            </w:r>
            <w:r w:rsidR="00F81444" w:rsidRPr="00F81444">
              <w:rPr>
                <w:rFonts w:ascii="Times New Roman" w:hAnsi="Times New Roman"/>
                <w:color w:val="000000"/>
                <w:szCs w:val="24"/>
                <w:highlight w:val="yellow"/>
              </w:rPr>
              <w:t>1</w:t>
            </w:r>
            <w:r w:rsidRPr="00F81444">
              <w:rPr>
                <w:rFonts w:ascii="Times New Roman" w:hAnsi="Times New Roman"/>
                <w:color w:val="000000"/>
                <w:szCs w:val="24"/>
                <w:highlight w:val="yellow"/>
              </w:rPr>
              <w:t xml:space="preserve"> </w:t>
            </w:r>
            <w:r w:rsidRPr="00F81444">
              <w:rPr>
                <w:rFonts w:ascii="Times New Roman" w:hAnsi="Times New Roman"/>
                <w:szCs w:val="24"/>
                <w:highlight w:val="yellow"/>
              </w:rPr>
              <w:t>± 0.00</w:t>
            </w:r>
            <w:r w:rsidR="00F81444" w:rsidRPr="00F81444">
              <w:rPr>
                <w:rFonts w:ascii="Times New Roman" w:hAnsi="Times New Roman"/>
                <w:szCs w:val="24"/>
                <w:highlight w:val="yellow"/>
              </w:rPr>
              <w:t>1</w:t>
            </w:r>
          </w:p>
        </w:tc>
      </w:tr>
      <w:tr w:rsidR="0077393B" w:rsidRPr="004C7092" w14:paraId="07956D8D" w14:textId="77777777" w:rsidTr="00F8778F">
        <w:trPr>
          <w:trHeight w:val="354"/>
        </w:trPr>
        <w:tc>
          <w:tcPr>
            <w:tcW w:w="1276" w:type="dxa"/>
            <w:vMerge/>
          </w:tcPr>
          <w:p w14:paraId="62219D0D"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3E92DDF4"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2359B88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4407DEB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bottom w:val="single" w:sz="4" w:space="0" w:color="auto"/>
            </w:tcBorders>
          </w:tcPr>
          <w:p w14:paraId="7CF6FE1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Borders>
              <w:bottom w:val="single" w:sz="4" w:space="0" w:color="auto"/>
            </w:tcBorders>
          </w:tcPr>
          <w:p w14:paraId="2A7FD29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bottom w:val="single" w:sz="4" w:space="0" w:color="auto"/>
            </w:tcBorders>
          </w:tcPr>
          <w:p w14:paraId="04BEB0EB" w14:textId="77777777" w:rsidR="0077393B" w:rsidRPr="00F81444" w:rsidRDefault="0077393B" w:rsidP="00F8778F">
            <w:pPr>
              <w:spacing w:line="276" w:lineRule="auto"/>
              <w:jc w:val="center"/>
              <w:rPr>
                <w:rFonts w:ascii="Times New Roman" w:hAnsi="Times New Roman"/>
                <w:color w:val="000000"/>
                <w:szCs w:val="24"/>
                <w:highlight w:val="yellow"/>
              </w:rPr>
            </w:pPr>
            <w:r w:rsidRPr="00F81444">
              <w:rPr>
                <w:rFonts w:ascii="Times New Roman" w:hAnsi="Times New Roman"/>
                <w:color w:val="000000"/>
                <w:szCs w:val="24"/>
                <w:highlight w:val="yellow"/>
              </w:rPr>
              <w:t xml:space="preserve">0.003 </w:t>
            </w:r>
            <w:r w:rsidRPr="00F81444">
              <w:rPr>
                <w:rFonts w:ascii="Times New Roman" w:hAnsi="Times New Roman"/>
                <w:szCs w:val="24"/>
                <w:highlight w:val="yellow"/>
              </w:rPr>
              <w:t>± 0.002</w:t>
            </w:r>
          </w:p>
        </w:tc>
        <w:tc>
          <w:tcPr>
            <w:tcW w:w="1701" w:type="dxa"/>
            <w:tcBorders>
              <w:bottom w:val="single" w:sz="4" w:space="0" w:color="auto"/>
            </w:tcBorders>
          </w:tcPr>
          <w:p w14:paraId="2295D47B" w14:textId="0582E94F" w:rsidR="0077393B" w:rsidRPr="00F81444" w:rsidRDefault="0077393B" w:rsidP="00F8778F">
            <w:pPr>
              <w:spacing w:line="276" w:lineRule="auto"/>
              <w:jc w:val="center"/>
              <w:rPr>
                <w:rFonts w:ascii="Times New Roman" w:hAnsi="Times New Roman"/>
                <w:color w:val="000000"/>
                <w:szCs w:val="24"/>
                <w:highlight w:val="yellow"/>
              </w:rPr>
            </w:pPr>
            <w:r w:rsidRPr="00F81444">
              <w:rPr>
                <w:rFonts w:ascii="Times New Roman" w:hAnsi="Times New Roman"/>
                <w:color w:val="000000"/>
                <w:szCs w:val="24"/>
                <w:highlight w:val="yellow"/>
              </w:rPr>
              <w:t>0.2</w:t>
            </w:r>
            <w:r w:rsidR="00F81444" w:rsidRPr="00F81444">
              <w:rPr>
                <w:rFonts w:ascii="Times New Roman" w:hAnsi="Times New Roman"/>
                <w:color w:val="000000"/>
                <w:szCs w:val="24"/>
                <w:highlight w:val="yellow"/>
              </w:rPr>
              <w:t>3</w:t>
            </w:r>
            <w:r w:rsidRPr="00F81444">
              <w:rPr>
                <w:rFonts w:ascii="Times New Roman" w:hAnsi="Times New Roman"/>
                <w:color w:val="000000"/>
                <w:szCs w:val="24"/>
                <w:highlight w:val="yellow"/>
              </w:rPr>
              <w:t xml:space="preserve"> </w:t>
            </w:r>
            <w:r w:rsidRPr="00F81444">
              <w:rPr>
                <w:rFonts w:ascii="Times New Roman" w:hAnsi="Times New Roman"/>
                <w:szCs w:val="24"/>
                <w:highlight w:val="yellow"/>
              </w:rPr>
              <w:t>± 0.01</w:t>
            </w:r>
          </w:p>
        </w:tc>
        <w:tc>
          <w:tcPr>
            <w:tcW w:w="1842" w:type="dxa"/>
            <w:tcBorders>
              <w:bottom w:val="single" w:sz="4" w:space="0" w:color="auto"/>
            </w:tcBorders>
          </w:tcPr>
          <w:p w14:paraId="6905337F" w14:textId="21F9C18C" w:rsidR="0077393B" w:rsidRPr="00F81444" w:rsidRDefault="0077393B" w:rsidP="00F8778F">
            <w:pPr>
              <w:spacing w:line="276" w:lineRule="auto"/>
              <w:jc w:val="center"/>
              <w:rPr>
                <w:rFonts w:ascii="Times New Roman" w:hAnsi="Times New Roman"/>
                <w:color w:val="000000"/>
                <w:szCs w:val="24"/>
                <w:highlight w:val="yellow"/>
              </w:rPr>
            </w:pPr>
            <w:r w:rsidRPr="00F81444">
              <w:rPr>
                <w:rFonts w:ascii="Times New Roman" w:hAnsi="Times New Roman"/>
                <w:color w:val="000000"/>
                <w:szCs w:val="24"/>
                <w:highlight w:val="yellow"/>
              </w:rPr>
              <w:t>0.2</w:t>
            </w:r>
            <w:r w:rsidR="00F81444" w:rsidRPr="00F81444">
              <w:rPr>
                <w:rFonts w:ascii="Times New Roman" w:hAnsi="Times New Roman"/>
                <w:color w:val="000000"/>
                <w:szCs w:val="24"/>
                <w:highlight w:val="yellow"/>
              </w:rPr>
              <w:t>3</w:t>
            </w:r>
            <w:r w:rsidRPr="00F81444">
              <w:rPr>
                <w:rFonts w:ascii="Times New Roman" w:hAnsi="Times New Roman"/>
                <w:color w:val="000000"/>
                <w:szCs w:val="24"/>
                <w:highlight w:val="yellow"/>
              </w:rPr>
              <w:t xml:space="preserve"> </w:t>
            </w:r>
            <w:r w:rsidRPr="00F81444">
              <w:rPr>
                <w:rFonts w:ascii="Times New Roman" w:hAnsi="Times New Roman"/>
                <w:szCs w:val="24"/>
                <w:highlight w:val="yellow"/>
              </w:rPr>
              <w:t>± 0.014</w:t>
            </w:r>
          </w:p>
        </w:tc>
      </w:tr>
      <w:tr w:rsidR="0077393B" w:rsidRPr="004C7092" w14:paraId="2D3CDCC0" w14:textId="77777777" w:rsidTr="00F8778F">
        <w:trPr>
          <w:trHeight w:val="354"/>
        </w:trPr>
        <w:tc>
          <w:tcPr>
            <w:tcW w:w="1276" w:type="dxa"/>
            <w:vMerge/>
          </w:tcPr>
          <w:p w14:paraId="0A98689B"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3F1C67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712" w:type="dxa"/>
            <w:tcBorders>
              <w:top w:val="single" w:sz="4" w:space="0" w:color="auto"/>
            </w:tcBorders>
          </w:tcPr>
          <w:p w14:paraId="3D58B4DA"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0F1EEA50" w14:textId="6CEA44A4"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0.5</w:t>
            </w:r>
            <w:r w:rsidR="00F81444" w:rsidRPr="00C82231">
              <w:rPr>
                <w:rFonts w:ascii="Times New Roman" w:hAnsi="Times New Roman"/>
                <w:color w:val="000000"/>
                <w:szCs w:val="24"/>
                <w:highlight w:val="yellow"/>
              </w:rPr>
              <w:t>1</w:t>
            </w:r>
            <w:r w:rsidRPr="00C82231">
              <w:rPr>
                <w:rFonts w:ascii="Times New Roman" w:hAnsi="Times New Roman"/>
                <w:color w:val="000000"/>
                <w:szCs w:val="24"/>
                <w:highlight w:val="yellow"/>
              </w:rPr>
              <w:t xml:space="preserve"> ± 0.0</w:t>
            </w:r>
            <w:r w:rsidR="00F81444" w:rsidRPr="00C82231">
              <w:rPr>
                <w:rFonts w:ascii="Times New Roman" w:hAnsi="Times New Roman"/>
                <w:color w:val="000000"/>
                <w:szCs w:val="24"/>
                <w:highlight w:val="yellow"/>
              </w:rPr>
              <w:t>7</w:t>
            </w:r>
          </w:p>
        </w:tc>
        <w:tc>
          <w:tcPr>
            <w:tcW w:w="1560" w:type="dxa"/>
            <w:tcBorders>
              <w:top w:val="single" w:sz="4" w:space="0" w:color="auto"/>
            </w:tcBorders>
          </w:tcPr>
          <w:p w14:paraId="300FADBE" w14:textId="78D9C49C"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0.0</w:t>
            </w:r>
            <w:r w:rsidR="00C82231" w:rsidRPr="00C82231">
              <w:rPr>
                <w:rFonts w:ascii="Times New Roman" w:hAnsi="Times New Roman"/>
                <w:color w:val="000000"/>
                <w:szCs w:val="24"/>
                <w:highlight w:val="yellow"/>
              </w:rPr>
              <w:t>8</w:t>
            </w:r>
            <w:r w:rsidRPr="00C82231">
              <w:rPr>
                <w:rFonts w:ascii="Times New Roman" w:hAnsi="Times New Roman"/>
                <w:color w:val="000000"/>
                <w:szCs w:val="24"/>
                <w:highlight w:val="yellow"/>
              </w:rPr>
              <w:t xml:space="preserve"> ± 0.02</w:t>
            </w:r>
          </w:p>
        </w:tc>
        <w:tc>
          <w:tcPr>
            <w:tcW w:w="1842" w:type="dxa"/>
            <w:tcBorders>
              <w:top w:val="single" w:sz="4" w:space="0" w:color="auto"/>
            </w:tcBorders>
          </w:tcPr>
          <w:p w14:paraId="64893214" w14:textId="730AB759" w:rsidR="0077393B" w:rsidRPr="00C82231" w:rsidRDefault="0077393B" w:rsidP="00F8778F">
            <w:pPr>
              <w:spacing w:line="276" w:lineRule="auto"/>
              <w:jc w:val="center"/>
              <w:rPr>
                <w:rFonts w:ascii="Times New Roman" w:hAnsi="Times New Roman"/>
                <w:color w:val="FF0000"/>
                <w:szCs w:val="24"/>
                <w:highlight w:val="yellow"/>
              </w:rPr>
            </w:pPr>
            <w:r w:rsidRPr="00C82231">
              <w:rPr>
                <w:rFonts w:ascii="Times New Roman" w:hAnsi="Times New Roman"/>
                <w:szCs w:val="24"/>
                <w:highlight w:val="yellow"/>
              </w:rPr>
              <w:t>0.4</w:t>
            </w:r>
            <w:r w:rsidR="00C82231" w:rsidRPr="00C82231">
              <w:rPr>
                <w:rFonts w:ascii="Times New Roman" w:hAnsi="Times New Roman"/>
                <w:szCs w:val="24"/>
                <w:highlight w:val="yellow"/>
              </w:rPr>
              <w:t>8</w:t>
            </w:r>
            <w:r w:rsidRPr="00C82231">
              <w:rPr>
                <w:rFonts w:ascii="Times New Roman" w:hAnsi="Times New Roman"/>
                <w:szCs w:val="24"/>
                <w:highlight w:val="yellow"/>
              </w:rPr>
              <w:t xml:space="preserve"> ± 0</w:t>
            </w:r>
            <w:r w:rsidRPr="00C82231">
              <w:rPr>
                <w:rFonts w:ascii="Times New Roman" w:hAnsi="Times New Roman"/>
                <w:color w:val="000000"/>
                <w:szCs w:val="24"/>
                <w:highlight w:val="yellow"/>
              </w:rPr>
              <w:t>.12</w:t>
            </w:r>
          </w:p>
        </w:tc>
        <w:tc>
          <w:tcPr>
            <w:tcW w:w="1560" w:type="dxa"/>
            <w:tcBorders>
              <w:top w:val="single" w:sz="4" w:space="0" w:color="auto"/>
            </w:tcBorders>
          </w:tcPr>
          <w:p w14:paraId="7E532438" w14:textId="32BB2B66"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0.01</w:t>
            </w:r>
            <w:r w:rsidRPr="004C7092">
              <w:rPr>
                <w:rFonts w:ascii="Times New Roman" w:hAnsi="Times New Roman"/>
                <w:color w:val="000000"/>
                <w:szCs w:val="24"/>
              </w:rPr>
              <w:t xml:space="preserve"> ± 0.001</w:t>
            </w:r>
          </w:p>
        </w:tc>
        <w:tc>
          <w:tcPr>
            <w:tcW w:w="1701" w:type="dxa"/>
            <w:tcBorders>
              <w:top w:val="single" w:sz="4" w:space="0" w:color="auto"/>
            </w:tcBorders>
          </w:tcPr>
          <w:p w14:paraId="56A17B51" w14:textId="74954E40"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0.07</w:t>
            </w:r>
            <w:r w:rsidRPr="004C7092">
              <w:rPr>
                <w:rFonts w:ascii="Times New Roman" w:hAnsi="Times New Roman"/>
                <w:color w:val="000000"/>
                <w:szCs w:val="24"/>
              </w:rPr>
              <w:t xml:space="preserve"> ± 0.004</w:t>
            </w:r>
          </w:p>
        </w:tc>
        <w:tc>
          <w:tcPr>
            <w:tcW w:w="1842" w:type="dxa"/>
            <w:tcBorders>
              <w:top w:val="single" w:sz="4" w:space="0" w:color="auto"/>
            </w:tcBorders>
          </w:tcPr>
          <w:p w14:paraId="0C04BFC0" w14:textId="46A2084C"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1.15 ± 0.21</w:t>
            </w:r>
          </w:p>
        </w:tc>
      </w:tr>
      <w:tr w:rsidR="0077393B" w:rsidRPr="004C7092" w14:paraId="7A7C1BBE" w14:textId="77777777" w:rsidTr="00F8778F">
        <w:trPr>
          <w:trHeight w:val="354"/>
        </w:trPr>
        <w:tc>
          <w:tcPr>
            <w:tcW w:w="1276" w:type="dxa"/>
            <w:vMerge/>
          </w:tcPr>
          <w:p w14:paraId="12ED8DD7"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3E672DA6"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174F0A2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4E4553A2" w14:textId="460D97B6"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0.21 ± 0.0</w:t>
            </w:r>
            <w:r w:rsidR="00C82231" w:rsidRPr="00C82231">
              <w:rPr>
                <w:rFonts w:ascii="Times New Roman" w:hAnsi="Times New Roman"/>
                <w:color w:val="000000"/>
                <w:szCs w:val="24"/>
                <w:highlight w:val="yellow"/>
              </w:rPr>
              <w:t>7</w:t>
            </w:r>
          </w:p>
        </w:tc>
        <w:tc>
          <w:tcPr>
            <w:tcW w:w="1560" w:type="dxa"/>
          </w:tcPr>
          <w:p w14:paraId="54A6430B" w14:textId="40EFB729"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0.60 ± 0.21</w:t>
            </w:r>
          </w:p>
        </w:tc>
        <w:tc>
          <w:tcPr>
            <w:tcW w:w="1842" w:type="dxa"/>
          </w:tcPr>
          <w:p w14:paraId="0966EAFF" w14:textId="7D28C1DF"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0.01 ± 0.004</w:t>
            </w:r>
          </w:p>
        </w:tc>
        <w:tc>
          <w:tcPr>
            <w:tcW w:w="1560" w:type="dxa"/>
          </w:tcPr>
          <w:p w14:paraId="4C51DEA0" w14:textId="1FE83A63"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0.0</w:t>
            </w:r>
            <w:r w:rsidR="00C82231" w:rsidRPr="00C82231">
              <w:rPr>
                <w:rFonts w:ascii="Times New Roman" w:hAnsi="Times New Roman"/>
                <w:color w:val="000000"/>
                <w:szCs w:val="24"/>
                <w:highlight w:val="yellow"/>
              </w:rPr>
              <w:t>4</w:t>
            </w:r>
            <w:r w:rsidRPr="00C82231">
              <w:rPr>
                <w:rFonts w:ascii="Times New Roman" w:hAnsi="Times New Roman"/>
                <w:color w:val="000000"/>
                <w:szCs w:val="24"/>
                <w:highlight w:val="yellow"/>
              </w:rPr>
              <w:t xml:space="preserve"> ± 0.0</w:t>
            </w:r>
            <w:r w:rsidR="00C82231" w:rsidRPr="00C82231">
              <w:rPr>
                <w:rFonts w:ascii="Times New Roman" w:hAnsi="Times New Roman"/>
                <w:color w:val="000000"/>
                <w:szCs w:val="24"/>
                <w:highlight w:val="yellow"/>
              </w:rPr>
              <w:t>1</w:t>
            </w:r>
          </w:p>
        </w:tc>
        <w:tc>
          <w:tcPr>
            <w:tcW w:w="1701" w:type="dxa"/>
          </w:tcPr>
          <w:p w14:paraId="7BD67D7B" w14:textId="5BF25C81"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0.1</w:t>
            </w:r>
            <w:r w:rsidR="00C82231" w:rsidRPr="00C82231">
              <w:rPr>
                <w:rFonts w:ascii="Times New Roman" w:hAnsi="Times New Roman"/>
                <w:color w:val="000000"/>
                <w:szCs w:val="24"/>
                <w:highlight w:val="yellow"/>
              </w:rPr>
              <w:t>7</w:t>
            </w:r>
            <w:r w:rsidRPr="004C7092">
              <w:rPr>
                <w:rFonts w:ascii="Times New Roman" w:hAnsi="Times New Roman"/>
                <w:color w:val="000000"/>
                <w:szCs w:val="24"/>
              </w:rPr>
              <w:t xml:space="preserve"> ± 0.0</w:t>
            </w:r>
            <w:r w:rsidR="00C82231">
              <w:rPr>
                <w:rFonts w:ascii="Times New Roman" w:hAnsi="Times New Roman"/>
                <w:color w:val="000000"/>
                <w:szCs w:val="24"/>
              </w:rPr>
              <w:t>2</w:t>
            </w:r>
          </w:p>
        </w:tc>
        <w:tc>
          <w:tcPr>
            <w:tcW w:w="1842" w:type="dxa"/>
          </w:tcPr>
          <w:p w14:paraId="6E98E452" w14:textId="21D3CEB8"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1.0</w:t>
            </w:r>
            <w:r w:rsidR="00C82231" w:rsidRPr="00C82231">
              <w:rPr>
                <w:rFonts w:ascii="Times New Roman" w:hAnsi="Times New Roman"/>
                <w:color w:val="000000"/>
                <w:szCs w:val="24"/>
                <w:highlight w:val="yellow"/>
              </w:rPr>
              <w:t>4</w:t>
            </w:r>
            <w:r w:rsidRPr="00C82231">
              <w:rPr>
                <w:rFonts w:ascii="Times New Roman" w:hAnsi="Times New Roman"/>
                <w:color w:val="000000"/>
                <w:szCs w:val="24"/>
                <w:highlight w:val="yellow"/>
              </w:rPr>
              <w:t xml:space="preserve"> ± 0.3</w:t>
            </w:r>
            <w:r w:rsidR="00C82231" w:rsidRPr="00C82231">
              <w:rPr>
                <w:rFonts w:ascii="Times New Roman" w:hAnsi="Times New Roman"/>
                <w:color w:val="000000"/>
                <w:szCs w:val="24"/>
                <w:highlight w:val="yellow"/>
              </w:rPr>
              <w:t>1</w:t>
            </w:r>
          </w:p>
        </w:tc>
      </w:tr>
      <w:tr w:rsidR="0077393B" w:rsidRPr="004C7092" w14:paraId="6F07F61A" w14:textId="77777777" w:rsidTr="00F8778F">
        <w:trPr>
          <w:trHeight w:val="354"/>
        </w:trPr>
        <w:tc>
          <w:tcPr>
            <w:tcW w:w="1276" w:type="dxa"/>
            <w:vMerge/>
          </w:tcPr>
          <w:p w14:paraId="06412EE7"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0DB11688"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5DBA253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Gill </w:t>
            </w:r>
          </w:p>
        </w:tc>
        <w:tc>
          <w:tcPr>
            <w:tcW w:w="1701" w:type="dxa"/>
          </w:tcPr>
          <w:p w14:paraId="49337A17" w14:textId="1DFE6C44" w:rsidR="0077393B" w:rsidRPr="00C82231" w:rsidRDefault="0077393B" w:rsidP="00F8778F">
            <w:pPr>
              <w:spacing w:line="276" w:lineRule="auto"/>
              <w:jc w:val="center"/>
              <w:rPr>
                <w:rFonts w:ascii="Times New Roman" w:hAnsi="Times New Roman"/>
                <w:color w:val="FF0000"/>
                <w:szCs w:val="24"/>
                <w:highlight w:val="yellow"/>
              </w:rPr>
            </w:pPr>
            <w:r w:rsidRPr="00C82231">
              <w:rPr>
                <w:rFonts w:ascii="Times New Roman" w:hAnsi="Times New Roman"/>
                <w:szCs w:val="24"/>
                <w:highlight w:val="yellow"/>
              </w:rPr>
              <w:t>0.12 ± 0.07</w:t>
            </w:r>
          </w:p>
        </w:tc>
        <w:tc>
          <w:tcPr>
            <w:tcW w:w="1560" w:type="dxa"/>
          </w:tcPr>
          <w:p w14:paraId="56DF918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Pr>
          <w:p w14:paraId="59DEEBB1" w14:textId="3853831C"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0.15</w:t>
            </w:r>
            <w:r w:rsidRPr="004C7092">
              <w:rPr>
                <w:rFonts w:ascii="Times New Roman" w:hAnsi="Times New Roman"/>
                <w:color w:val="000000"/>
                <w:szCs w:val="24"/>
              </w:rPr>
              <w:t xml:space="preserve"> ± 0.08</w:t>
            </w:r>
          </w:p>
        </w:tc>
        <w:tc>
          <w:tcPr>
            <w:tcW w:w="1560" w:type="dxa"/>
          </w:tcPr>
          <w:p w14:paraId="5804C49C" w14:textId="197D5DFB"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0.0</w:t>
            </w:r>
            <w:r w:rsidR="00C82231" w:rsidRPr="00C82231">
              <w:rPr>
                <w:rFonts w:ascii="Times New Roman" w:hAnsi="Times New Roman"/>
                <w:color w:val="000000"/>
                <w:szCs w:val="24"/>
                <w:highlight w:val="yellow"/>
              </w:rPr>
              <w:t>1</w:t>
            </w:r>
            <w:r w:rsidRPr="004C7092">
              <w:rPr>
                <w:rFonts w:ascii="Times New Roman" w:hAnsi="Times New Roman"/>
                <w:color w:val="000000"/>
                <w:szCs w:val="24"/>
              </w:rPr>
              <w:t xml:space="preserve"> ± 0.003</w:t>
            </w:r>
          </w:p>
        </w:tc>
        <w:tc>
          <w:tcPr>
            <w:tcW w:w="1701" w:type="dxa"/>
          </w:tcPr>
          <w:p w14:paraId="49F7704F" w14:textId="1AAD290B"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0.37 ± 0.0</w:t>
            </w:r>
            <w:r w:rsidR="00C82231" w:rsidRPr="00C82231">
              <w:rPr>
                <w:rFonts w:ascii="Times New Roman" w:hAnsi="Times New Roman"/>
                <w:color w:val="000000"/>
                <w:szCs w:val="24"/>
                <w:highlight w:val="yellow"/>
              </w:rPr>
              <w:t>2</w:t>
            </w:r>
            <w:r w:rsidRPr="004C7092">
              <w:rPr>
                <w:rFonts w:ascii="Times New Roman" w:hAnsi="Times New Roman"/>
                <w:color w:val="000000"/>
                <w:szCs w:val="24"/>
              </w:rPr>
              <w:t xml:space="preserve"> </w:t>
            </w:r>
          </w:p>
        </w:tc>
        <w:tc>
          <w:tcPr>
            <w:tcW w:w="1842" w:type="dxa"/>
          </w:tcPr>
          <w:p w14:paraId="349C6629" w14:textId="4C13BA6B"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0.65 ± 0.1</w:t>
            </w:r>
            <w:r w:rsidR="00C82231" w:rsidRPr="00C82231">
              <w:rPr>
                <w:rFonts w:ascii="Times New Roman" w:hAnsi="Times New Roman"/>
                <w:color w:val="000000"/>
                <w:szCs w:val="24"/>
                <w:highlight w:val="yellow"/>
              </w:rPr>
              <w:t>8</w:t>
            </w:r>
          </w:p>
        </w:tc>
      </w:tr>
      <w:tr w:rsidR="0077393B" w:rsidRPr="004C7092" w14:paraId="4013F818" w14:textId="77777777" w:rsidTr="00F8778F">
        <w:trPr>
          <w:trHeight w:val="354"/>
        </w:trPr>
        <w:tc>
          <w:tcPr>
            <w:tcW w:w="1276" w:type="dxa"/>
            <w:vMerge/>
          </w:tcPr>
          <w:p w14:paraId="1F794107"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9C06D82"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3635BE0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46C846BF" w14:textId="523780F6"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0.2</w:t>
            </w:r>
            <w:r w:rsidR="00C82231" w:rsidRPr="00C82231">
              <w:rPr>
                <w:rFonts w:ascii="Times New Roman" w:hAnsi="Times New Roman"/>
                <w:color w:val="000000"/>
                <w:szCs w:val="24"/>
                <w:highlight w:val="yellow"/>
              </w:rPr>
              <w:t>5</w:t>
            </w:r>
            <w:r w:rsidRPr="00C82231">
              <w:rPr>
                <w:rFonts w:ascii="Times New Roman" w:hAnsi="Times New Roman"/>
                <w:color w:val="000000"/>
                <w:szCs w:val="24"/>
                <w:highlight w:val="yellow"/>
              </w:rPr>
              <w:t xml:space="preserve"> ± 0.0</w:t>
            </w:r>
            <w:r w:rsidR="00C82231" w:rsidRPr="00C82231">
              <w:rPr>
                <w:rFonts w:ascii="Times New Roman" w:hAnsi="Times New Roman"/>
                <w:color w:val="000000"/>
                <w:szCs w:val="24"/>
                <w:highlight w:val="yellow"/>
              </w:rPr>
              <w:t>5</w:t>
            </w:r>
          </w:p>
        </w:tc>
        <w:tc>
          <w:tcPr>
            <w:tcW w:w="1560" w:type="dxa"/>
            <w:tcBorders>
              <w:bottom w:val="single" w:sz="4" w:space="0" w:color="auto"/>
            </w:tcBorders>
          </w:tcPr>
          <w:p w14:paraId="0C4EE14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Borders>
              <w:bottom w:val="single" w:sz="4" w:space="0" w:color="auto"/>
            </w:tcBorders>
          </w:tcPr>
          <w:p w14:paraId="492657F5" w14:textId="5F35EC68"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0.0</w:t>
            </w:r>
            <w:r w:rsidR="00C82231" w:rsidRPr="00C82231">
              <w:rPr>
                <w:rFonts w:ascii="Times New Roman" w:hAnsi="Times New Roman"/>
                <w:color w:val="000000"/>
                <w:szCs w:val="24"/>
                <w:highlight w:val="yellow"/>
              </w:rPr>
              <w:t>9</w:t>
            </w:r>
            <w:r w:rsidRPr="004C7092">
              <w:rPr>
                <w:rFonts w:ascii="Times New Roman" w:hAnsi="Times New Roman"/>
                <w:color w:val="000000"/>
                <w:szCs w:val="24"/>
              </w:rPr>
              <w:t xml:space="preserve"> ± 0.003</w:t>
            </w:r>
          </w:p>
        </w:tc>
        <w:tc>
          <w:tcPr>
            <w:tcW w:w="1560" w:type="dxa"/>
            <w:tcBorders>
              <w:bottom w:val="single" w:sz="4" w:space="0" w:color="auto"/>
            </w:tcBorders>
          </w:tcPr>
          <w:p w14:paraId="5F093E0D" w14:textId="4FAD4C7C"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0.0</w:t>
            </w:r>
            <w:r w:rsidR="00C82231" w:rsidRPr="00C82231">
              <w:rPr>
                <w:rFonts w:ascii="Times New Roman" w:hAnsi="Times New Roman"/>
                <w:color w:val="000000"/>
                <w:szCs w:val="24"/>
                <w:highlight w:val="yellow"/>
              </w:rPr>
              <w:t>1</w:t>
            </w:r>
            <w:r w:rsidRPr="004C7092">
              <w:rPr>
                <w:rFonts w:ascii="Times New Roman" w:hAnsi="Times New Roman"/>
                <w:color w:val="000000"/>
                <w:szCs w:val="24"/>
              </w:rPr>
              <w:t xml:space="preserve"> ± 0.002</w:t>
            </w:r>
          </w:p>
        </w:tc>
        <w:tc>
          <w:tcPr>
            <w:tcW w:w="1701" w:type="dxa"/>
            <w:tcBorders>
              <w:bottom w:val="single" w:sz="4" w:space="0" w:color="auto"/>
            </w:tcBorders>
          </w:tcPr>
          <w:p w14:paraId="009E4FB8" w14:textId="36D0498D" w:rsidR="0077393B" w:rsidRPr="004C7092" w:rsidRDefault="0077393B" w:rsidP="00F8778F">
            <w:pPr>
              <w:spacing w:line="276" w:lineRule="auto"/>
              <w:jc w:val="center"/>
              <w:rPr>
                <w:rFonts w:ascii="Times New Roman" w:hAnsi="Times New Roman"/>
                <w:color w:val="000000"/>
                <w:szCs w:val="24"/>
              </w:rPr>
            </w:pPr>
            <w:r w:rsidRPr="00C82231">
              <w:rPr>
                <w:rFonts w:ascii="Times New Roman" w:hAnsi="Times New Roman"/>
                <w:color w:val="000000"/>
                <w:szCs w:val="24"/>
                <w:highlight w:val="yellow"/>
              </w:rPr>
              <w:t>0.1</w:t>
            </w:r>
            <w:r w:rsidR="00C82231" w:rsidRPr="00C82231">
              <w:rPr>
                <w:rFonts w:ascii="Times New Roman" w:hAnsi="Times New Roman"/>
                <w:color w:val="000000"/>
                <w:szCs w:val="24"/>
                <w:highlight w:val="yellow"/>
              </w:rPr>
              <w:t>9</w:t>
            </w:r>
            <w:r w:rsidRPr="004C7092">
              <w:rPr>
                <w:rFonts w:ascii="Times New Roman" w:hAnsi="Times New Roman"/>
                <w:color w:val="000000"/>
                <w:szCs w:val="24"/>
              </w:rPr>
              <w:t xml:space="preserve"> ± 0.003</w:t>
            </w:r>
          </w:p>
        </w:tc>
        <w:tc>
          <w:tcPr>
            <w:tcW w:w="1842" w:type="dxa"/>
            <w:tcBorders>
              <w:bottom w:val="single" w:sz="4" w:space="0" w:color="auto"/>
            </w:tcBorders>
          </w:tcPr>
          <w:p w14:paraId="5464F4E6" w14:textId="03EC2962"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0.5</w:t>
            </w:r>
            <w:r w:rsidR="00C82231" w:rsidRPr="00C82231">
              <w:rPr>
                <w:rFonts w:ascii="Times New Roman" w:hAnsi="Times New Roman"/>
                <w:color w:val="000000"/>
                <w:szCs w:val="24"/>
                <w:highlight w:val="yellow"/>
              </w:rPr>
              <w:t>3</w:t>
            </w:r>
            <w:r w:rsidRPr="00C82231">
              <w:rPr>
                <w:rFonts w:ascii="Times New Roman" w:hAnsi="Times New Roman"/>
                <w:color w:val="000000"/>
                <w:szCs w:val="24"/>
                <w:highlight w:val="yellow"/>
              </w:rPr>
              <w:t xml:space="preserve"> ± 0.0</w:t>
            </w:r>
            <w:r w:rsidR="00C82231" w:rsidRPr="00C82231">
              <w:rPr>
                <w:rFonts w:ascii="Times New Roman" w:hAnsi="Times New Roman"/>
                <w:color w:val="000000"/>
                <w:szCs w:val="24"/>
                <w:highlight w:val="yellow"/>
              </w:rPr>
              <w:t>6</w:t>
            </w:r>
          </w:p>
        </w:tc>
      </w:tr>
      <w:tr w:rsidR="0077393B" w:rsidRPr="004C7092" w14:paraId="6DB099A7" w14:textId="77777777" w:rsidTr="00F8778F">
        <w:trPr>
          <w:trHeight w:val="354"/>
        </w:trPr>
        <w:tc>
          <w:tcPr>
            <w:tcW w:w="1276" w:type="dxa"/>
            <w:vMerge/>
          </w:tcPr>
          <w:p w14:paraId="59217C2C"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4A57A7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712" w:type="dxa"/>
            <w:tcBorders>
              <w:top w:val="single" w:sz="4" w:space="0" w:color="auto"/>
            </w:tcBorders>
          </w:tcPr>
          <w:p w14:paraId="0B577F2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36B5818A" w14:textId="2259CD9E"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1.3</w:t>
            </w:r>
            <w:r w:rsidR="00C82231" w:rsidRPr="00C82231">
              <w:rPr>
                <w:rFonts w:ascii="Times New Roman" w:hAnsi="Times New Roman"/>
                <w:szCs w:val="24"/>
                <w:highlight w:val="yellow"/>
              </w:rPr>
              <w:t>8</w:t>
            </w:r>
            <w:r w:rsidRPr="00C82231">
              <w:rPr>
                <w:rFonts w:ascii="Times New Roman" w:hAnsi="Times New Roman"/>
                <w:szCs w:val="24"/>
                <w:highlight w:val="yellow"/>
              </w:rPr>
              <w:t xml:space="preserve"> ± 0.0</w:t>
            </w:r>
            <w:r w:rsidR="00C82231" w:rsidRPr="00C82231">
              <w:rPr>
                <w:rFonts w:ascii="Times New Roman" w:hAnsi="Times New Roman"/>
                <w:szCs w:val="24"/>
                <w:highlight w:val="yellow"/>
              </w:rPr>
              <w:t>3</w:t>
            </w:r>
          </w:p>
        </w:tc>
        <w:tc>
          <w:tcPr>
            <w:tcW w:w="1560" w:type="dxa"/>
            <w:tcBorders>
              <w:top w:val="single" w:sz="4" w:space="0" w:color="auto"/>
            </w:tcBorders>
          </w:tcPr>
          <w:p w14:paraId="6C374F77" w14:textId="41FFB143"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1.0</w:t>
            </w:r>
            <w:r w:rsidR="00C82231" w:rsidRPr="00C82231">
              <w:rPr>
                <w:rFonts w:ascii="Times New Roman" w:hAnsi="Times New Roman"/>
                <w:szCs w:val="24"/>
                <w:highlight w:val="yellow"/>
              </w:rPr>
              <w:t>3</w:t>
            </w:r>
            <w:r w:rsidRPr="00C82231">
              <w:rPr>
                <w:rFonts w:ascii="Times New Roman" w:hAnsi="Times New Roman"/>
                <w:szCs w:val="24"/>
                <w:highlight w:val="yellow"/>
              </w:rPr>
              <w:t xml:space="preserve"> ± 0.0</w:t>
            </w:r>
            <w:r w:rsidR="00C82231" w:rsidRPr="00C82231">
              <w:rPr>
                <w:rFonts w:ascii="Times New Roman" w:hAnsi="Times New Roman"/>
                <w:szCs w:val="24"/>
                <w:highlight w:val="yellow"/>
              </w:rPr>
              <w:t>2</w:t>
            </w:r>
          </w:p>
        </w:tc>
        <w:tc>
          <w:tcPr>
            <w:tcW w:w="1842" w:type="dxa"/>
            <w:tcBorders>
              <w:top w:val="single" w:sz="4" w:space="0" w:color="auto"/>
            </w:tcBorders>
          </w:tcPr>
          <w:p w14:paraId="20F07B3F" w14:textId="6FE6751C"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3.5</w:t>
            </w:r>
            <w:r w:rsidR="00C82231" w:rsidRPr="00C82231">
              <w:rPr>
                <w:rFonts w:ascii="Times New Roman" w:hAnsi="Times New Roman"/>
                <w:szCs w:val="24"/>
                <w:highlight w:val="yellow"/>
              </w:rPr>
              <w:t>6</w:t>
            </w:r>
            <w:r w:rsidRPr="00C82231">
              <w:rPr>
                <w:rFonts w:ascii="Times New Roman" w:hAnsi="Times New Roman"/>
                <w:szCs w:val="24"/>
                <w:highlight w:val="yellow"/>
              </w:rPr>
              <w:t xml:space="preserve"> ± 0.16</w:t>
            </w:r>
          </w:p>
        </w:tc>
        <w:tc>
          <w:tcPr>
            <w:tcW w:w="1560" w:type="dxa"/>
            <w:tcBorders>
              <w:top w:val="single" w:sz="4" w:space="0" w:color="auto"/>
            </w:tcBorders>
          </w:tcPr>
          <w:p w14:paraId="44B4F2D5" w14:textId="3B74CB0B"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0.3</w:t>
            </w:r>
            <w:r w:rsidR="00C82231" w:rsidRPr="00C82231">
              <w:rPr>
                <w:rFonts w:ascii="Times New Roman" w:hAnsi="Times New Roman"/>
                <w:szCs w:val="24"/>
                <w:highlight w:val="yellow"/>
              </w:rPr>
              <w:t>7</w:t>
            </w:r>
            <w:r w:rsidRPr="00C82231">
              <w:rPr>
                <w:rFonts w:ascii="Times New Roman" w:hAnsi="Times New Roman"/>
                <w:szCs w:val="24"/>
                <w:highlight w:val="yellow"/>
              </w:rPr>
              <w:t xml:space="preserve"> ± 0.02</w:t>
            </w:r>
          </w:p>
        </w:tc>
        <w:tc>
          <w:tcPr>
            <w:tcW w:w="1701" w:type="dxa"/>
            <w:tcBorders>
              <w:top w:val="single" w:sz="4" w:space="0" w:color="auto"/>
            </w:tcBorders>
          </w:tcPr>
          <w:p w14:paraId="6CD4B223" w14:textId="02D00FD2" w:rsidR="0077393B" w:rsidRPr="004C7092" w:rsidRDefault="0077393B" w:rsidP="00F8778F">
            <w:pPr>
              <w:spacing w:line="276" w:lineRule="auto"/>
              <w:jc w:val="center"/>
              <w:rPr>
                <w:rFonts w:ascii="Times New Roman" w:hAnsi="Times New Roman"/>
                <w:szCs w:val="24"/>
              </w:rPr>
            </w:pPr>
            <w:r w:rsidRPr="00C82231">
              <w:rPr>
                <w:rFonts w:ascii="Times New Roman" w:hAnsi="Times New Roman"/>
                <w:szCs w:val="24"/>
                <w:highlight w:val="yellow"/>
              </w:rPr>
              <w:t>0.3</w:t>
            </w:r>
            <w:r w:rsidR="00C82231" w:rsidRPr="00C82231">
              <w:rPr>
                <w:rFonts w:ascii="Times New Roman" w:hAnsi="Times New Roman"/>
                <w:szCs w:val="24"/>
                <w:highlight w:val="yellow"/>
              </w:rPr>
              <w:t>9</w:t>
            </w:r>
            <w:r w:rsidRPr="004C7092">
              <w:rPr>
                <w:rFonts w:ascii="Times New Roman" w:hAnsi="Times New Roman"/>
                <w:szCs w:val="24"/>
              </w:rPr>
              <w:t xml:space="preserve"> ± 0.004</w:t>
            </w:r>
          </w:p>
        </w:tc>
        <w:tc>
          <w:tcPr>
            <w:tcW w:w="1842" w:type="dxa"/>
            <w:tcBorders>
              <w:top w:val="single" w:sz="4" w:space="0" w:color="auto"/>
            </w:tcBorders>
          </w:tcPr>
          <w:p w14:paraId="36C2E3F9" w14:textId="2080FCD4"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 xml:space="preserve">6.71 </w:t>
            </w:r>
            <w:r w:rsidRPr="00C82231">
              <w:rPr>
                <w:rFonts w:ascii="Times New Roman" w:hAnsi="Times New Roman"/>
                <w:szCs w:val="24"/>
                <w:highlight w:val="yellow"/>
              </w:rPr>
              <w:t>± 0.23</w:t>
            </w:r>
          </w:p>
        </w:tc>
      </w:tr>
      <w:tr w:rsidR="0077393B" w:rsidRPr="004C7092" w14:paraId="7DDB2061" w14:textId="77777777" w:rsidTr="00F8778F">
        <w:trPr>
          <w:trHeight w:val="354"/>
        </w:trPr>
        <w:tc>
          <w:tcPr>
            <w:tcW w:w="1276" w:type="dxa"/>
            <w:vMerge/>
          </w:tcPr>
          <w:p w14:paraId="2B037F79" w14:textId="77777777" w:rsidR="0077393B" w:rsidRPr="004C7092" w:rsidRDefault="0077393B" w:rsidP="00F8778F">
            <w:pPr>
              <w:spacing w:line="276" w:lineRule="auto"/>
              <w:rPr>
                <w:rFonts w:ascii="Times New Roman" w:hAnsi="Times New Roman"/>
                <w:color w:val="000000"/>
                <w:szCs w:val="24"/>
              </w:rPr>
            </w:pPr>
          </w:p>
        </w:tc>
        <w:tc>
          <w:tcPr>
            <w:tcW w:w="2115" w:type="dxa"/>
            <w:vMerge/>
          </w:tcPr>
          <w:p w14:paraId="403E1CB3" w14:textId="77777777" w:rsidR="0077393B" w:rsidRPr="004C7092" w:rsidRDefault="0077393B" w:rsidP="00F8778F">
            <w:pPr>
              <w:spacing w:line="276" w:lineRule="auto"/>
              <w:rPr>
                <w:rFonts w:ascii="Times New Roman" w:hAnsi="Times New Roman"/>
                <w:color w:val="000000"/>
                <w:szCs w:val="24"/>
              </w:rPr>
            </w:pPr>
          </w:p>
        </w:tc>
        <w:tc>
          <w:tcPr>
            <w:tcW w:w="1712" w:type="dxa"/>
          </w:tcPr>
          <w:p w14:paraId="29DFCD6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09D7C21C" w14:textId="79317593"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3.</w:t>
            </w:r>
            <w:r w:rsidR="00C82231" w:rsidRPr="00C82231">
              <w:rPr>
                <w:rFonts w:ascii="Times New Roman" w:hAnsi="Times New Roman"/>
                <w:szCs w:val="24"/>
                <w:highlight w:val="yellow"/>
              </w:rPr>
              <w:t>20</w:t>
            </w:r>
            <w:r w:rsidRPr="00C82231">
              <w:rPr>
                <w:rFonts w:ascii="Times New Roman" w:hAnsi="Times New Roman"/>
                <w:szCs w:val="24"/>
                <w:highlight w:val="yellow"/>
              </w:rPr>
              <w:t xml:space="preserve"> ± 0.00</w:t>
            </w:r>
            <w:r w:rsidR="00C82231" w:rsidRPr="00C82231">
              <w:rPr>
                <w:rFonts w:ascii="Times New Roman" w:hAnsi="Times New Roman"/>
                <w:szCs w:val="24"/>
                <w:highlight w:val="yellow"/>
              </w:rPr>
              <w:t>1</w:t>
            </w:r>
          </w:p>
        </w:tc>
        <w:tc>
          <w:tcPr>
            <w:tcW w:w="1560" w:type="dxa"/>
          </w:tcPr>
          <w:p w14:paraId="353E6FE8" w14:textId="7E60C6BE"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1.16 ± 0.07</w:t>
            </w:r>
          </w:p>
        </w:tc>
        <w:tc>
          <w:tcPr>
            <w:tcW w:w="1842" w:type="dxa"/>
          </w:tcPr>
          <w:p w14:paraId="3757F8EA" w14:textId="473C1117"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1.94 ± 0.24</w:t>
            </w:r>
          </w:p>
        </w:tc>
        <w:tc>
          <w:tcPr>
            <w:tcW w:w="1560" w:type="dxa"/>
          </w:tcPr>
          <w:p w14:paraId="44F4F67C" w14:textId="09E54B15"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w:t>
            </w:r>
            <w:r w:rsidR="00C82231" w:rsidRPr="00C82231">
              <w:rPr>
                <w:rFonts w:ascii="Times New Roman" w:hAnsi="Times New Roman"/>
                <w:szCs w:val="24"/>
                <w:highlight w:val="yellow"/>
              </w:rPr>
              <w:t>70</w:t>
            </w:r>
            <w:r w:rsidRPr="00C82231">
              <w:rPr>
                <w:rFonts w:ascii="Times New Roman" w:hAnsi="Times New Roman"/>
                <w:szCs w:val="24"/>
                <w:highlight w:val="yellow"/>
              </w:rPr>
              <w:t xml:space="preserve"> ± 0.15</w:t>
            </w:r>
          </w:p>
        </w:tc>
        <w:tc>
          <w:tcPr>
            <w:tcW w:w="1701" w:type="dxa"/>
          </w:tcPr>
          <w:p w14:paraId="04A0C5D9" w14:textId="02FBAA75" w:rsidR="0077393B" w:rsidRPr="004C7092" w:rsidRDefault="0077393B" w:rsidP="00F8778F">
            <w:pPr>
              <w:spacing w:line="276" w:lineRule="auto"/>
              <w:jc w:val="center"/>
              <w:rPr>
                <w:rFonts w:ascii="Times New Roman" w:hAnsi="Times New Roman"/>
                <w:szCs w:val="24"/>
              </w:rPr>
            </w:pPr>
            <w:r w:rsidRPr="00C82231">
              <w:rPr>
                <w:rFonts w:ascii="Times New Roman" w:hAnsi="Times New Roman"/>
                <w:szCs w:val="24"/>
                <w:highlight w:val="yellow"/>
              </w:rPr>
              <w:t>0.34</w:t>
            </w:r>
            <w:r w:rsidRPr="004C7092">
              <w:rPr>
                <w:rFonts w:ascii="Times New Roman" w:hAnsi="Times New Roman"/>
                <w:szCs w:val="24"/>
              </w:rPr>
              <w:t xml:space="preserve"> ± 0.004</w:t>
            </w:r>
          </w:p>
        </w:tc>
        <w:tc>
          <w:tcPr>
            <w:tcW w:w="1842" w:type="dxa"/>
          </w:tcPr>
          <w:p w14:paraId="26D2BE4C" w14:textId="485BB93B"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 xml:space="preserve">7.34 </w:t>
            </w:r>
            <w:r w:rsidRPr="00C82231">
              <w:rPr>
                <w:rFonts w:ascii="Times New Roman" w:hAnsi="Times New Roman"/>
                <w:color w:val="000000"/>
                <w:szCs w:val="24"/>
                <w:highlight w:val="yellow"/>
              </w:rPr>
              <w:t>± 0.4</w:t>
            </w:r>
            <w:r w:rsidR="00C82231" w:rsidRPr="00C82231">
              <w:rPr>
                <w:rFonts w:ascii="Times New Roman" w:hAnsi="Times New Roman"/>
                <w:color w:val="000000"/>
                <w:szCs w:val="24"/>
                <w:highlight w:val="yellow"/>
              </w:rPr>
              <w:t>7</w:t>
            </w:r>
          </w:p>
        </w:tc>
      </w:tr>
      <w:tr w:rsidR="0077393B" w:rsidRPr="004C7092" w14:paraId="4ABBE52E" w14:textId="77777777" w:rsidTr="00F8778F">
        <w:trPr>
          <w:trHeight w:val="354"/>
        </w:trPr>
        <w:tc>
          <w:tcPr>
            <w:tcW w:w="1276" w:type="dxa"/>
            <w:vMerge/>
          </w:tcPr>
          <w:p w14:paraId="5A7620F9"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00DBD47E"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0C7385B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46DCBFAD" w14:textId="1D74E3A1"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0.3</w:t>
            </w:r>
            <w:r w:rsidR="00C82231" w:rsidRPr="00C82231">
              <w:rPr>
                <w:rFonts w:ascii="Times New Roman" w:hAnsi="Times New Roman"/>
                <w:szCs w:val="24"/>
                <w:highlight w:val="yellow"/>
              </w:rPr>
              <w:t>5</w:t>
            </w:r>
            <w:r w:rsidRPr="00C82231">
              <w:rPr>
                <w:rFonts w:ascii="Times New Roman" w:hAnsi="Times New Roman"/>
                <w:szCs w:val="24"/>
                <w:highlight w:val="yellow"/>
              </w:rPr>
              <w:t xml:space="preserve"> ± 0.06</w:t>
            </w:r>
          </w:p>
        </w:tc>
        <w:tc>
          <w:tcPr>
            <w:tcW w:w="1560" w:type="dxa"/>
          </w:tcPr>
          <w:p w14:paraId="1DB2362A" w14:textId="0603FC4E"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0.73 ± 0.20</w:t>
            </w:r>
          </w:p>
        </w:tc>
        <w:tc>
          <w:tcPr>
            <w:tcW w:w="1842" w:type="dxa"/>
          </w:tcPr>
          <w:p w14:paraId="58D4B10A" w14:textId="37B549FC"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1.7</w:t>
            </w:r>
            <w:r w:rsidR="00C82231" w:rsidRPr="00C82231">
              <w:rPr>
                <w:rFonts w:ascii="Times New Roman" w:hAnsi="Times New Roman"/>
                <w:szCs w:val="24"/>
                <w:highlight w:val="yellow"/>
              </w:rPr>
              <w:t>7</w:t>
            </w:r>
            <w:r w:rsidRPr="00C82231">
              <w:rPr>
                <w:rFonts w:ascii="Times New Roman" w:hAnsi="Times New Roman"/>
                <w:szCs w:val="24"/>
                <w:highlight w:val="yellow"/>
              </w:rPr>
              <w:t xml:space="preserve"> ± 0.40</w:t>
            </w:r>
          </w:p>
        </w:tc>
        <w:tc>
          <w:tcPr>
            <w:tcW w:w="1560" w:type="dxa"/>
          </w:tcPr>
          <w:p w14:paraId="7298A6EB" w14:textId="41E534B3"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0.23 ± 0.0</w:t>
            </w:r>
            <w:r w:rsidR="00C82231" w:rsidRPr="00C82231">
              <w:rPr>
                <w:rFonts w:ascii="Times New Roman" w:hAnsi="Times New Roman"/>
                <w:szCs w:val="24"/>
                <w:highlight w:val="yellow"/>
              </w:rPr>
              <w:t>5</w:t>
            </w:r>
          </w:p>
        </w:tc>
        <w:tc>
          <w:tcPr>
            <w:tcW w:w="1701" w:type="dxa"/>
          </w:tcPr>
          <w:p w14:paraId="654880DA" w14:textId="0A9F9F60" w:rsidR="0077393B" w:rsidRPr="004C7092" w:rsidRDefault="0077393B" w:rsidP="00F8778F">
            <w:pPr>
              <w:spacing w:line="276" w:lineRule="auto"/>
              <w:jc w:val="center"/>
              <w:rPr>
                <w:rFonts w:ascii="Times New Roman" w:hAnsi="Times New Roman"/>
                <w:szCs w:val="24"/>
              </w:rPr>
            </w:pPr>
            <w:r w:rsidRPr="00C82231">
              <w:rPr>
                <w:rFonts w:ascii="Times New Roman" w:hAnsi="Times New Roman"/>
                <w:szCs w:val="24"/>
                <w:highlight w:val="yellow"/>
              </w:rPr>
              <w:t>0.1</w:t>
            </w:r>
            <w:r w:rsidR="00C82231" w:rsidRPr="00C82231">
              <w:rPr>
                <w:rFonts w:ascii="Times New Roman" w:hAnsi="Times New Roman"/>
                <w:szCs w:val="24"/>
                <w:highlight w:val="yellow"/>
              </w:rPr>
              <w:t>8</w:t>
            </w:r>
            <w:r w:rsidRPr="004C7092">
              <w:rPr>
                <w:rFonts w:ascii="Times New Roman" w:hAnsi="Times New Roman"/>
                <w:szCs w:val="24"/>
              </w:rPr>
              <w:t xml:space="preserve"> ± 0.001</w:t>
            </w:r>
          </w:p>
        </w:tc>
        <w:tc>
          <w:tcPr>
            <w:tcW w:w="1842" w:type="dxa"/>
          </w:tcPr>
          <w:p w14:paraId="29841239" w14:textId="3B3661D0" w:rsidR="0077393B" w:rsidRPr="00C82231" w:rsidRDefault="0077393B" w:rsidP="00F8778F">
            <w:pPr>
              <w:spacing w:line="276" w:lineRule="auto"/>
              <w:jc w:val="center"/>
              <w:rPr>
                <w:rFonts w:ascii="Times New Roman" w:hAnsi="Times New Roman"/>
                <w:color w:val="000000"/>
                <w:szCs w:val="24"/>
                <w:highlight w:val="yellow"/>
              </w:rPr>
            </w:pPr>
            <w:r w:rsidRPr="00C82231">
              <w:rPr>
                <w:rFonts w:ascii="Times New Roman" w:hAnsi="Times New Roman"/>
                <w:color w:val="000000"/>
                <w:szCs w:val="24"/>
                <w:highlight w:val="yellow"/>
              </w:rPr>
              <w:t xml:space="preserve">3.25 ± 0.71 </w:t>
            </w:r>
          </w:p>
        </w:tc>
      </w:tr>
      <w:tr w:rsidR="0077393B" w:rsidRPr="004C7092" w14:paraId="7A349090" w14:textId="77777777" w:rsidTr="00F8778F">
        <w:trPr>
          <w:trHeight w:val="354"/>
        </w:trPr>
        <w:tc>
          <w:tcPr>
            <w:tcW w:w="1276" w:type="dxa"/>
            <w:vMerge/>
          </w:tcPr>
          <w:p w14:paraId="2553F2B3"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0928077"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2F571AF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3BB339DF" w14:textId="187F79B8"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0.4</w:t>
            </w:r>
            <w:r w:rsidR="00C82231" w:rsidRPr="00C82231">
              <w:rPr>
                <w:rFonts w:ascii="Times New Roman" w:hAnsi="Times New Roman"/>
                <w:szCs w:val="24"/>
                <w:highlight w:val="yellow"/>
              </w:rPr>
              <w:t>9</w:t>
            </w:r>
            <w:r w:rsidRPr="00C82231">
              <w:rPr>
                <w:rFonts w:ascii="Times New Roman" w:hAnsi="Times New Roman"/>
                <w:szCs w:val="24"/>
                <w:highlight w:val="yellow"/>
              </w:rPr>
              <w:t xml:space="preserve"> ± 0.0</w:t>
            </w:r>
            <w:r w:rsidR="00C82231" w:rsidRPr="00C82231">
              <w:rPr>
                <w:rFonts w:ascii="Times New Roman" w:hAnsi="Times New Roman"/>
                <w:szCs w:val="24"/>
                <w:highlight w:val="yellow"/>
              </w:rPr>
              <w:t>9</w:t>
            </w:r>
          </w:p>
        </w:tc>
        <w:tc>
          <w:tcPr>
            <w:tcW w:w="1560" w:type="dxa"/>
            <w:tcBorders>
              <w:bottom w:val="single" w:sz="4" w:space="0" w:color="auto"/>
            </w:tcBorders>
          </w:tcPr>
          <w:p w14:paraId="65BFF14F" w14:textId="63E883CD"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w:t>
            </w:r>
            <w:r w:rsidR="00C82231" w:rsidRPr="00C82231">
              <w:rPr>
                <w:rFonts w:ascii="Times New Roman" w:hAnsi="Times New Roman"/>
                <w:szCs w:val="24"/>
                <w:highlight w:val="yellow"/>
              </w:rPr>
              <w:t>30</w:t>
            </w:r>
            <w:r w:rsidRPr="00C82231">
              <w:rPr>
                <w:rFonts w:ascii="Times New Roman" w:hAnsi="Times New Roman"/>
                <w:szCs w:val="24"/>
                <w:highlight w:val="yellow"/>
              </w:rPr>
              <w:t xml:space="preserve"> ± 0.14</w:t>
            </w:r>
          </w:p>
        </w:tc>
        <w:tc>
          <w:tcPr>
            <w:tcW w:w="1842" w:type="dxa"/>
            <w:tcBorders>
              <w:bottom w:val="single" w:sz="4" w:space="0" w:color="auto"/>
            </w:tcBorders>
          </w:tcPr>
          <w:p w14:paraId="0F99409D" w14:textId="07DD661C"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0.84 ± 0.12</w:t>
            </w:r>
          </w:p>
        </w:tc>
        <w:tc>
          <w:tcPr>
            <w:tcW w:w="1560" w:type="dxa"/>
            <w:tcBorders>
              <w:bottom w:val="single" w:sz="4" w:space="0" w:color="auto"/>
            </w:tcBorders>
          </w:tcPr>
          <w:p w14:paraId="05508382" w14:textId="4AF4FA80"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0.0</w:t>
            </w:r>
            <w:r w:rsidR="00C82231" w:rsidRPr="00C82231">
              <w:rPr>
                <w:rFonts w:ascii="Times New Roman" w:hAnsi="Times New Roman"/>
                <w:szCs w:val="24"/>
                <w:highlight w:val="yellow"/>
              </w:rPr>
              <w:t>7</w:t>
            </w:r>
            <w:r w:rsidRPr="00C82231">
              <w:rPr>
                <w:rFonts w:ascii="Times New Roman" w:hAnsi="Times New Roman"/>
                <w:szCs w:val="24"/>
                <w:highlight w:val="yellow"/>
              </w:rPr>
              <w:t xml:space="preserve"> ± 0.0</w:t>
            </w:r>
            <w:r w:rsidR="00C82231" w:rsidRPr="00C82231">
              <w:rPr>
                <w:rFonts w:ascii="Times New Roman" w:hAnsi="Times New Roman"/>
                <w:szCs w:val="24"/>
                <w:highlight w:val="yellow"/>
              </w:rPr>
              <w:t>2</w:t>
            </w:r>
          </w:p>
        </w:tc>
        <w:tc>
          <w:tcPr>
            <w:tcW w:w="1701" w:type="dxa"/>
            <w:tcBorders>
              <w:bottom w:val="single" w:sz="4" w:space="0" w:color="auto"/>
            </w:tcBorders>
          </w:tcPr>
          <w:p w14:paraId="7CD1B5BD" w14:textId="47A77D7E" w:rsidR="0077393B" w:rsidRPr="004C7092" w:rsidRDefault="0077393B" w:rsidP="00F8778F">
            <w:pPr>
              <w:spacing w:line="276" w:lineRule="auto"/>
              <w:jc w:val="center"/>
              <w:rPr>
                <w:rFonts w:ascii="Times New Roman" w:hAnsi="Times New Roman"/>
                <w:szCs w:val="24"/>
              </w:rPr>
            </w:pPr>
            <w:r w:rsidRPr="00C82231">
              <w:rPr>
                <w:rFonts w:ascii="Times New Roman" w:hAnsi="Times New Roman"/>
                <w:szCs w:val="24"/>
                <w:highlight w:val="yellow"/>
              </w:rPr>
              <w:t>0.26 ± 0.15</w:t>
            </w:r>
            <w:r w:rsidRPr="004C7092">
              <w:rPr>
                <w:rFonts w:ascii="Times New Roman" w:hAnsi="Times New Roman"/>
                <w:szCs w:val="24"/>
              </w:rPr>
              <w:t xml:space="preserve"> </w:t>
            </w:r>
          </w:p>
        </w:tc>
        <w:tc>
          <w:tcPr>
            <w:tcW w:w="1842" w:type="dxa"/>
            <w:tcBorders>
              <w:bottom w:val="single" w:sz="4" w:space="0" w:color="auto"/>
            </w:tcBorders>
          </w:tcPr>
          <w:p w14:paraId="1436179D" w14:textId="4133AD81"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1.9</w:t>
            </w:r>
            <w:r w:rsidR="00C82231" w:rsidRPr="00DB1F6D">
              <w:rPr>
                <w:rFonts w:ascii="Times New Roman" w:hAnsi="Times New Roman"/>
                <w:color w:val="000000"/>
                <w:szCs w:val="24"/>
                <w:highlight w:val="yellow"/>
              </w:rPr>
              <w:t>6</w:t>
            </w:r>
            <w:r w:rsidRPr="00DB1F6D">
              <w:rPr>
                <w:rFonts w:ascii="Times New Roman" w:hAnsi="Times New Roman"/>
                <w:color w:val="000000"/>
                <w:szCs w:val="24"/>
                <w:highlight w:val="yellow"/>
              </w:rPr>
              <w:t xml:space="preserve"> ± 0.51</w:t>
            </w:r>
          </w:p>
        </w:tc>
      </w:tr>
      <w:tr w:rsidR="0077393B" w:rsidRPr="004C7092" w14:paraId="35ADE409" w14:textId="77777777" w:rsidTr="00F8778F">
        <w:trPr>
          <w:trHeight w:val="354"/>
        </w:trPr>
        <w:tc>
          <w:tcPr>
            <w:tcW w:w="1276" w:type="dxa"/>
            <w:vMerge/>
          </w:tcPr>
          <w:p w14:paraId="4D9ADCCC"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49155AF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712" w:type="dxa"/>
            <w:tcBorders>
              <w:top w:val="single" w:sz="4" w:space="0" w:color="auto"/>
            </w:tcBorders>
          </w:tcPr>
          <w:p w14:paraId="534ED1C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11D28D4C" w14:textId="446D4A37"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10.8 ± 0.18</w:t>
            </w:r>
          </w:p>
        </w:tc>
        <w:tc>
          <w:tcPr>
            <w:tcW w:w="1560" w:type="dxa"/>
            <w:tcBorders>
              <w:top w:val="single" w:sz="4" w:space="0" w:color="auto"/>
            </w:tcBorders>
          </w:tcPr>
          <w:p w14:paraId="55835375" w14:textId="0DC06465"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1.1</w:t>
            </w:r>
            <w:r w:rsidR="00C82231" w:rsidRPr="00C82231">
              <w:rPr>
                <w:rFonts w:ascii="Times New Roman" w:hAnsi="Times New Roman"/>
                <w:szCs w:val="24"/>
                <w:highlight w:val="yellow"/>
              </w:rPr>
              <w:t>1</w:t>
            </w:r>
            <w:r w:rsidRPr="00C82231">
              <w:rPr>
                <w:rFonts w:ascii="Times New Roman" w:hAnsi="Times New Roman"/>
                <w:szCs w:val="24"/>
                <w:highlight w:val="yellow"/>
              </w:rPr>
              <w:t xml:space="preserve"> ± 0.1</w:t>
            </w:r>
            <w:r w:rsidR="00C82231" w:rsidRPr="00C82231">
              <w:rPr>
                <w:rFonts w:ascii="Times New Roman" w:hAnsi="Times New Roman"/>
                <w:szCs w:val="24"/>
                <w:highlight w:val="yellow"/>
              </w:rPr>
              <w:t>2</w:t>
            </w:r>
          </w:p>
        </w:tc>
        <w:tc>
          <w:tcPr>
            <w:tcW w:w="1842" w:type="dxa"/>
            <w:tcBorders>
              <w:top w:val="single" w:sz="4" w:space="0" w:color="auto"/>
            </w:tcBorders>
          </w:tcPr>
          <w:p w14:paraId="2A2587D9" w14:textId="6E3A214F"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2.1</w:t>
            </w:r>
            <w:r w:rsidR="00C82231" w:rsidRPr="00C82231">
              <w:rPr>
                <w:rFonts w:ascii="Times New Roman" w:hAnsi="Times New Roman"/>
                <w:szCs w:val="24"/>
                <w:highlight w:val="yellow"/>
              </w:rPr>
              <w:t>5</w:t>
            </w:r>
            <w:r w:rsidRPr="00C82231">
              <w:rPr>
                <w:rFonts w:ascii="Times New Roman" w:hAnsi="Times New Roman"/>
                <w:szCs w:val="24"/>
                <w:highlight w:val="yellow"/>
              </w:rPr>
              <w:t xml:space="preserve"> ± 0.1</w:t>
            </w:r>
            <w:r w:rsidR="00C82231" w:rsidRPr="00C82231">
              <w:rPr>
                <w:rFonts w:ascii="Times New Roman" w:hAnsi="Times New Roman"/>
                <w:szCs w:val="24"/>
                <w:highlight w:val="yellow"/>
              </w:rPr>
              <w:t>4</w:t>
            </w:r>
          </w:p>
        </w:tc>
        <w:tc>
          <w:tcPr>
            <w:tcW w:w="1560" w:type="dxa"/>
            <w:tcBorders>
              <w:top w:val="single" w:sz="4" w:space="0" w:color="auto"/>
            </w:tcBorders>
          </w:tcPr>
          <w:p w14:paraId="7CD94939" w14:textId="18BC7C0A"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0.77 ± 0.17</w:t>
            </w:r>
          </w:p>
        </w:tc>
        <w:tc>
          <w:tcPr>
            <w:tcW w:w="1701" w:type="dxa"/>
            <w:tcBorders>
              <w:top w:val="single" w:sz="4" w:space="0" w:color="auto"/>
            </w:tcBorders>
          </w:tcPr>
          <w:p w14:paraId="36DB1528" w14:textId="49F9BD8C"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0.35</w:t>
            </w:r>
            <w:r w:rsidRPr="004C7092">
              <w:rPr>
                <w:rFonts w:ascii="Times New Roman" w:hAnsi="Times New Roman"/>
                <w:szCs w:val="24"/>
              </w:rPr>
              <w:t xml:space="preserve"> ± 0.005</w:t>
            </w:r>
          </w:p>
        </w:tc>
        <w:tc>
          <w:tcPr>
            <w:tcW w:w="1842" w:type="dxa"/>
            <w:tcBorders>
              <w:top w:val="single" w:sz="4" w:space="0" w:color="auto"/>
            </w:tcBorders>
          </w:tcPr>
          <w:p w14:paraId="0DC76658" w14:textId="48E5A050"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15.</w:t>
            </w:r>
            <w:r w:rsidR="00DB1F6D" w:rsidRPr="00DB1F6D">
              <w:rPr>
                <w:rFonts w:ascii="Times New Roman" w:hAnsi="Times New Roman"/>
                <w:color w:val="000000"/>
                <w:szCs w:val="24"/>
                <w:highlight w:val="yellow"/>
              </w:rPr>
              <w:t>2</w:t>
            </w:r>
            <w:r w:rsidRPr="00DB1F6D">
              <w:rPr>
                <w:rFonts w:ascii="Times New Roman" w:hAnsi="Times New Roman"/>
                <w:color w:val="000000"/>
                <w:szCs w:val="24"/>
                <w:highlight w:val="yellow"/>
              </w:rPr>
              <w:t xml:space="preserve"> ± 0.61  </w:t>
            </w:r>
          </w:p>
        </w:tc>
      </w:tr>
      <w:tr w:rsidR="0077393B" w:rsidRPr="004C7092" w14:paraId="725BF01A" w14:textId="77777777" w:rsidTr="00F8778F">
        <w:trPr>
          <w:trHeight w:val="354"/>
        </w:trPr>
        <w:tc>
          <w:tcPr>
            <w:tcW w:w="1276" w:type="dxa"/>
            <w:vMerge/>
          </w:tcPr>
          <w:p w14:paraId="6B11EB3C"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297A3EF4"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51CDEEA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Stomach </w:t>
            </w:r>
          </w:p>
        </w:tc>
        <w:tc>
          <w:tcPr>
            <w:tcW w:w="1701" w:type="dxa"/>
          </w:tcPr>
          <w:p w14:paraId="644A7375" w14:textId="16E98ECA"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0.69 ± 0.1</w:t>
            </w:r>
            <w:r w:rsidR="00C82231" w:rsidRPr="00C82231">
              <w:rPr>
                <w:rFonts w:ascii="Times New Roman" w:hAnsi="Times New Roman"/>
                <w:szCs w:val="24"/>
                <w:highlight w:val="yellow"/>
              </w:rPr>
              <w:t>1</w:t>
            </w:r>
          </w:p>
        </w:tc>
        <w:tc>
          <w:tcPr>
            <w:tcW w:w="1560" w:type="dxa"/>
          </w:tcPr>
          <w:p w14:paraId="173C3F13" w14:textId="0566B9E9"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1.9</w:t>
            </w:r>
            <w:r w:rsidR="00C82231" w:rsidRPr="00C82231">
              <w:rPr>
                <w:rFonts w:ascii="Times New Roman" w:hAnsi="Times New Roman"/>
                <w:szCs w:val="24"/>
                <w:highlight w:val="yellow"/>
              </w:rPr>
              <w:t>7</w:t>
            </w:r>
            <w:r w:rsidRPr="00C82231">
              <w:rPr>
                <w:rFonts w:ascii="Times New Roman" w:hAnsi="Times New Roman"/>
                <w:szCs w:val="24"/>
                <w:highlight w:val="yellow"/>
              </w:rPr>
              <w:t xml:space="preserve"> ± 0.23</w:t>
            </w:r>
          </w:p>
        </w:tc>
        <w:tc>
          <w:tcPr>
            <w:tcW w:w="1842" w:type="dxa"/>
          </w:tcPr>
          <w:p w14:paraId="7D4C8122" w14:textId="36340207"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0.68 ± 0.01</w:t>
            </w:r>
          </w:p>
        </w:tc>
        <w:tc>
          <w:tcPr>
            <w:tcW w:w="1560" w:type="dxa"/>
          </w:tcPr>
          <w:p w14:paraId="7B02EF42" w14:textId="61774E3B"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0.6</w:t>
            </w:r>
            <w:r w:rsidR="00C82231" w:rsidRPr="00C82231">
              <w:rPr>
                <w:rFonts w:ascii="Times New Roman" w:hAnsi="Times New Roman"/>
                <w:szCs w:val="24"/>
                <w:highlight w:val="yellow"/>
              </w:rPr>
              <w:t>3</w:t>
            </w:r>
            <w:r w:rsidRPr="00C82231">
              <w:rPr>
                <w:rFonts w:ascii="Times New Roman" w:hAnsi="Times New Roman"/>
                <w:szCs w:val="24"/>
                <w:highlight w:val="yellow"/>
              </w:rPr>
              <w:t xml:space="preserve"> ± 0.0</w:t>
            </w:r>
            <w:r w:rsidR="00C82231" w:rsidRPr="00C82231">
              <w:rPr>
                <w:rFonts w:ascii="Times New Roman" w:hAnsi="Times New Roman"/>
                <w:szCs w:val="24"/>
                <w:highlight w:val="yellow"/>
              </w:rPr>
              <w:t>2</w:t>
            </w:r>
          </w:p>
        </w:tc>
        <w:tc>
          <w:tcPr>
            <w:tcW w:w="1701" w:type="dxa"/>
          </w:tcPr>
          <w:p w14:paraId="3AA1A532" w14:textId="75B5E01E"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0.43 ± 0.18</w:t>
            </w:r>
          </w:p>
        </w:tc>
        <w:tc>
          <w:tcPr>
            <w:tcW w:w="1842" w:type="dxa"/>
          </w:tcPr>
          <w:p w14:paraId="664B507E" w14:textId="5EA90964"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4.40 ± 0.5</w:t>
            </w:r>
            <w:r w:rsidR="00DB1F6D" w:rsidRPr="00DB1F6D">
              <w:rPr>
                <w:rFonts w:ascii="Times New Roman" w:hAnsi="Times New Roman"/>
                <w:color w:val="000000"/>
                <w:szCs w:val="24"/>
                <w:highlight w:val="yellow"/>
              </w:rPr>
              <w:t>5</w:t>
            </w:r>
          </w:p>
        </w:tc>
      </w:tr>
      <w:tr w:rsidR="0077393B" w:rsidRPr="004C7092" w14:paraId="1BA18F8B" w14:textId="77777777" w:rsidTr="00F8778F">
        <w:trPr>
          <w:trHeight w:val="354"/>
        </w:trPr>
        <w:tc>
          <w:tcPr>
            <w:tcW w:w="1276" w:type="dxa"/>
            <w:vMerge/>
          </w:tcPr>
          <w:p w14:paraId="4C16F8BA"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2850C4F9"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3DA15049"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7091D376" w14:textId="3794024F"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0.78 ± 0.02</w:t>
            </w:r>
          </w:p>
        </w:tc>
        <w:tc>
          <w:tcPr>
            <w:tcW w:w="1560" w:type="dxa"/>
          </w:tcPr>
          <w:p w14:paraId="256A58FE" w14:textId="77777777" w:rsidR="0077393B" w:rsidRPr="004C7092" w:rsidRDefault="0077393B" w:rsidP="00F8778F">
            <w:pPr>
              <w:spacing w:line="276" w:lineRule="auto"/>
              <w:jc w:val="center"/>
              <w:rPr>
                <w:rFonts w:ascii="Times New Roman" w:hAnsi="Times New Roman"/>
                <w:szCs w:val="24"/>
              </w:rPr>
            </w:pPr>
            <w:r w:rsidRPr="004C7092">
              <w:rPr>
                <w:rFonts w:ascii="Times New Roman" w:eastAsia="Times New Roman" w:hAnsi="Times New Roman" w:cs="Times New Roman"/>
                <w:szCs w:val="24"/>
                <w:lang w:eastAsia="pt-BR"/>
              </w:rPr>
              <w:t>&lt; LOQ</w:t>
            </w:r>
          </w:p>
        </w:tc>
        <w:tc>
          <w:tcPr>
            <w:tcW w:w="1842" w:type="dxa"/>
          </w:tcPr>
          <w:p w14:paraId="7BE4DD50" w14:textId="3DBE813C" w:rsidR="0077393B" w:rsidRPr="004C7092" w:rsidRDefault="0077393B" w:rsidP="00F8778F">
            <w:pPr>
              <w:spacing w:line="276" w:lineRule="auto"/>
              <w:jc w:val="center"/>
              <w:rPr>
                <w:rFonts w:ascii="Times New Roman" w:hAnsi="Times New Roman"/>
                <w:szCs w:val="24"/>
              </w:rPr>
            </w:pPr>
            <w:r w:rsidRPr="00C82231">
              <w:rPr>
                <w:rFonts w:ascii="Times New Roman" w:hAnsi="Times New Roman"/>
                <w:szCs w:val="24"/>
                <w:highlight w:val="yellow"/>
              </w:rPr>
              <w:t>0.5</w:t>
            </w:r>
            <w:r w:rsidR="00C82231" w:rsidRPr="00C82231">
              <w:rPr>
                <w:rFonts w:ascii="Times New Roman" w:hAnsi="Times New Roman"/>
                <w:szCs w:val="24"/>
                <w:highlight w:val="yellow"/>
              </w:rPr>
              <w:t>2</w:t>
            </w:r>
            <w:r w:rsidRPr="004C7092">
              <w:rPr>
                <w:rFonts w:ascii="Times New Roman" w:hAnsi="Times New Roman"/>
                <w:szCs w:val="24"/>
              </w:rPr>
              <w:t xml:space="preserve"> ± 0.001</w:t>
            </w:r>
          </w:p>
        </w:tc>
        <w:tc>
          <w:tcPr>
            <w:tcW w:w="1560" w:type="dxa"/>
          </w:tcPr>
          <w:p w14:paraId="160B4C7D" w14:textId="3AC13225"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 xml:space="preserve">0.07 </w:t>
            </w:r>
            <w:r w:rsidRPr="00C82231">
              <w:rPr>
                <w:rFonts w:ascii="Times New Roman" w:hAnsi="Times New Roman"/>
                <w:color w:val="000000"/>
                <w:szCs w:val="24"/>
                <w:highlight w:val="yellow"/>
              </w:rPr>
              <w:t>± 0.0</w:t>
            </w:r>
            <w:r w:rsidR="00C82231" w:rsidRPr="00C82231">
              <w:rPr>
                <w:rFonts w:ascii="Times New Roman" w:hAnsi="Times New Roman"/>
                <w:color w:val="000000"/>
                <w:szCs w:val="24"/>
                <w:highlight w:val="yellow"/>
              </w:rPr>
              <w:t>3</w:t>
            </w:r>
          </w:p>
        </w:tc>
        <w:tc>
          <w:tcPr>
            <w:tcW w:w="1701" w:type="dxa"/>
          </w:tcPr>
          <w:p w14:paraId="4A8205CA" w14:textId="5D63D3EF"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0.18</w:t>
            </w:r>
            <w:r w:rsidRPr="004C7092">
              <w:rPr>
                <w:rFonts w:ascii="Times New Roman" w:hAnsi="Times New Roman"/>
                <w:szCs w:val="24"/>
              </w:rPr>
              <w:t xml:space="preserve"> ± 0.001</w:t>
            </w:r>
          </w:p>
        </w:tc>
        <w:tc>
          <w:tcPr>
            <w:tcW w:w="1842" w:type="dxa"/>
          </w:tcPr>
          <w:p w14:paraId="792500ED" w14:textId="7274E074"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1.55 ± 0.0</w:t>
            </w:r>
            <w:r w:rsidR="00DB1F6D" w:rsidRPr="00DB1F6D">
              <w:rPr>
                <w:rFonts w:ascii="Times New Roman" w:hAnsi="Times New Roman"/>
                <w:color w:val="000000"/>
                <w:szCs w:val="24"/>
                <w:highlight w:val="yellow"/>
              </w:rPr>
              <w:t>5</w:t>
            </w:r>
          </w:p>
        </w:tc>
      </w:tr>
      <w:tr w:rsidR="0077393B" w:rsidRPr="004C7092" w14:paraId="410EC063" w14:textId="77777777" w:rsidTr="00F8778F">
        <w:trPr>
          <w:trHeight w:val="354"/>
        </w:trPr>
        <w:tc>
          <w:tcPr>
            <w:tcW w:w="1276" w:type="dxa"/>
            <w:vMerge/>
          </w:tcPr>
          <w:p w14:paraId="200C7C53"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A0A31CE"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1425616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7916CE1C" w14:textId="6A3949A4"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1.13 ± 0.1</w:t>
            </w:r>
            <w:r w:rsidR="00C82231" w:rsidRPr="00C82231">
              <w:rPr>
                <w:rFonts w:ascii="Times New Roman" w:hAnsi="Times New Roman"/>
                <w:szCs w:val="24"/>
                <w:highlight w:val="yellow"/>
              </w:rPr>
              <w:t>9</w:t>
            </w:r>
          </w:p>
        </w:tc>
        <w:tc>
          <w:tcPr>
            <w:tcW w:w="1560" w:type="dxa"/>
            <w:tcBorders>
              <w:bottom w:val="single" w:sz="4" w:space="0" w:color="auto"/>
            </w:tcBorders>
          </w:tcPr>
          <w:p w14:paraId="7AEE079F" w14:textId="77777777" w:rsidR="0077393B" w:rsidRPr="004C7092" w:rsidRDefault="0077393B" w:rsidP="00F8778F">
            <w:pPr>
              <w:spacing w:line="276" w:lineRule="auto"/>
              <w:jc w:val="center"/>
              <w:rPr>
                <w:rFonts w:ascii="Times New Roman" w:hAnsi="Times New Roman"/>
                <w:szCs w:val="24"/>
              </w:rPr>
            </w:pPr>
            <w:r w:rsidRPr="004C7092">
              <w:rPr>
                <w:rFonts w:ascii="Times New Roman" w:eastAsia="Times New Roman" w:hAnsi="Times New Roman" w:cs="Times New Roman"/>
                <w:szCs w:val="24"/>
                <w:lang w:eastAsia="pt-BR"/>
              </w:rPr>
              <w:t>&lt; LOQ</w:t>
            </w:r>
          </w:p>
        </w:tc>
        <w:tc>
          <w:tcPr>
            <w:tcW w:w="1842" w:type="dxa"/>
            <w:tcBorders>
              <w:bottom w:val="single" w:sz="4" w:space="0" w:color="auto"/>
            </w:tcBorders>
          </w:tcPr>
          <w:p w14:paraId="18A75DEB" w14:textId="10A60DAE" w:rsidR="0077393B" w:rsidRPr="004C7092" w:rsidRDefault="0077393B" w:rsidP="00F8778F">
            <w:pPr>
              <w:spacing w:line="276" w:lineRule="auto"/>
              <w:jc w:val="center"/>
              <w:rPr>
                <w:rFonts w:ascii="Times New Roman" w:hAnsi="Times New Roman"/>
                <w:szCs w:val="24"/>
              </w:rPr>
            </w:pPr>
            <w:r w:rsidRPr="00C82231">
              <w:rPr>
                <w:rFonts w:ascii="Times New Roman" w:hAnsi="Times New Roman"/>
                <w:szCs w:val="24"/>
                <w:highlight w:val="yellow"/>
              </w:rPr>
              <w:t>0.38 ± 0.01</w:t>
            </w:r>
          </w:p>
        </w:tc>
        <w:tc>
          <w:tcPr>
            <w:tcW w:w="1560" w:type="dxa"/>
            <w:tcBorders>
              <w:bottom w:val="single" w:sz="4" w:space="0" w:color="auto"/>
            </w:tcBorders>
          </w:tcPr>
          <w:p w14:paraId="67CABD49" w14:textId="3CBAB633" w:rsidR="0077393B" w:rsidRPr="00C82231" w:rsidRDefault="0077393B" w:rsidP="00F8778F">
            <w:pPr>
              <w:spacing w:line="276" w:lineRule="auto"/>
              <w:jc w:val="center"/>
              <w:rPr>
                <w:rFonts w:ascii="Times New Roman" w:hAnsi="Times New Roman"/>
                <w:szCs w:val="24"/>
                <w:highlight w:val="yellow"/>
              </w:rPr>
            </w:pPr>
            <w:r w:rsidRPr="00C82231">
              <w:rPr>
                <w:rFonts w:ascii="Times New Roman" w:hAnsi="Times New Roman"/>
                <w:szCs w:val="24"/>
                <w:highlight w:val="yellow"/>
              </w:rPr>
              <w:t>0.02 ± 0.01</w:t>
            </w:r>
          </w:p>
        </w:tc>
        <w:tc>
          <w:tcPr>
            <w:tcW w:w="1701" w:type="dxa"/>
            <w:tcBorders>
              <w:bottom w:val="single" w:sz="4" w:space="0" w:color="auto"/>
            </w:tcBorders>
          </w:tcPr>
          <w:p w14:paraId="67CC8D35" w14:textId="3AFD0CAD"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0.1</w:t>
            </w:r>
            <w:r w:rsidR="00DB1F6D" w:rsidRPr="00DB1F6D">
              <w:rPr>
                <w:rFonts w:ascii="Times New Roman" w:hAnsi="Times New Roman"/>
                <w:szCs w:val="24"/>
                <w:highlight w:val="yellow"/>
              </w:rPr>
              <w:t>8</w:t>
            </w:r>
            <w:r w:rsidRPr="004C7092">
              <w:rPr>
                <w:rFonts w:ascii="Times New Roman" w:hAnsi="Times New Roman"/>
                <w:szCs w:val="24"/>
              </w:rPr>
              <w:t xml:space="preserve"> ± 0.003</w:t>
            </w:r>
          </w:p>
        </w:tc>
        <w:tc>
          <w:tcPr>
            <w:tcW w:w="1842" w:type="dxa"/>
            <w:tcBorders>
              <w:bottom w:val="single" w:sz="4" w:space="0" w:color="auto"/>
            </w:tcBorders>
          </w:tcPr>
          <w:p w14:paraId="2D52157A" w14:textId="23292E29"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1.71 ± 0.2</w:t>
            </w:r>
            <w:r w:rsidR="00DB1F6D" w:rsidRPr="00DB1F6D">
              <w:rPr>
                <w:rFonts w:ascii="Times New Roman" w:hAnsi="Times New Roman"/>
                <w:color w:val="000000"/>
                <w:szCs w:val="24"/>
                <w:highlight w:val="yellow"/>
              </w:rPr>
              <w:t>1</w:t>
            </w:r>
          </w:p>
        </w:tc>
      </w:tr>
      <w:tr w:rsidR="0077393B" w:rsidRPr="004C7092" w14:paraId="24A9EA3E" w14:textId="77777777" w:rsidTr="00F8778F">
        <w:trPr>
          <w:trHeight w:val="354"/>
        </w:trPr>
        <w:tc>
          <w:tcPr>
            <w:tcW w:w="1276" w:type="dxa"/>
            <w:vMerge/>
          </w:tcPr>
          <w:p w14:paraId="6DF77259"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48EABF1C"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712" w:type="dxa"/>
            <w:tcBorders>
              <w:top w:val="single" w:sz="4" w:space="0" w:color="auto"/>
            </w:tcBorders>
            <w:vAlign w:val="center"/>
          </w:tcPr>
          <w:p w14:paraId="70B27BE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0A480185" w14:textId="7C666EB2"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4.02 ± 0.35</w:t>
            </w:r>
          </w:p>
        </w:tc>
        <w:tc>
          <w:tcPr>
            <w:tcW w:w="1560" w:type="dxa"/>
            <w:tcBorders>
              <w:top w:val="single" w:sz="4" w:space="0" w:color="auto"/>
            </w:tcBorders>
          </w:tcPr>
          <w:p w14:paraId="076F1294" w14:textId="29731E35"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2.4</w:t>
            </w:r>
            <w:r w:rsidR="00DB1F6D" w:rsidRPr="00DB1F6D">
              <w:rPr>
                <w:rFonts w:ascii="Times New Roman" w:hAnsi="Times New Roman"/>
                <w:szCs w:val="24"/>
                <w:highlight w:val="yellow"/>
              </w:rPr>
              <w:t>8</w:t>
            </w:r>
            <w:r w:rsidRPr="00DB1F6D">
              <w:rPr>
                <w:rFonts w:ascii="Times New Roman" w:hAnsi="Times New Roman"/>
                <w:szCs w:val="24"/>
                <w:highlight w:val="yellow"/>
              </w:rPr>
              <w:t xml:space="preserve"> ± 0.26</w:t>
            </w:r>
          </w:p>
        </w:tc>
        <w:tc>
          <w:tcPr>
            <w:tcW w:w="1842" w:type="dxa"/>
            <w:tcBorders>
              <w:top w:val="single" w:sz="4" w:space="0" w:color="auto"/>
            </w:tcBorders>
          </w:tcPr>
          <w:p w14:paraId="4B286147" w14:textId="66D1CF7B" w:rsidR="0077393B" w:rsidRPr="00DB1F6D" w:rsidRDefault="0077393B" w:rsidP="00F8778F">
            <w:pPr>
              <w:spacing w:line="276" w:lineRule="auto"/>
              <w:jc w:val="center"/>
              <w:rPr>
                <w:rFonts w:ascii="Times New Roman" w:hAnsi="Times New Roman"/>
                <w:szCs w:val="24"/>
                <w:highlight w:val="yellow"/>
              </w:rPr>
            </w:pPr>
            <w:r w:rsidRPr="00DB1F6D">
              <w:rPr>
                <w:rFonts w:ascii="Times New Roman" w:hAnsi="Times New Roman"/>
                <w:szCs w:val="24"/>
                <w:highlight w:val="yellow"/>
              </w:rPr>
              <w:t>1.27 ± 0.0</w:t>
            </w:r>
            <w:r w:rsidR="00DB1F6D" w:rsidRPr="00DB1F6D">
              <w:rPr>
                <w:rFonts w:ascii="Times New Roman" w:hAnsi="Times New Roman"/>
                <w:szCs w:val="24"/>
                <w:highlight w:val="yellow"/>
              </w:rPr>
              <w:t>7</w:t>
            </w:r>
          </w:p>
        </w:tc>
        <w:tc>
          <w:tcPr>
            <w:tcW w:w="1560" w:type="dxa"/>
            <w:tcBorders>
              <w:top w:val="single" w:sz="4" w:space="0" w:color="auto"/>
            </w:tcBorders>
          </w:tcPr>
          <w:p w14:paraId="6728AC65" w14:textId="2BCA5FE4" w:rsidR="0077393B" w:rsidRPr="00DB1F6D" w:rsidRDefault="0077393B" w:rsidP="00F8778F">
            <w:pPr>
              <w:spacing w:line="276" w:lineRule="auto"/>
              <w:jc w:val="center"/>
              <w:rPr>
                <w:rFonts w:ascii="Times New Roman" w:hAnsi="Times New Roman"/>
                <w:szCs w:val="24"/>
                <w:highlight w:val="yellow"/>
              </w:rPr>
            </w:pPr>
            <w:r w:rsidRPr="00DB1F6D">
              <w:rPr>
                <w:rFonts w:ascii="Times New Roman" w:hAnsi="Times New Roman"/>
                <w:szCs w:val="24"/>
                <w:highlight w:val="yellow"/>
              </w:rPr>
              <w:t>0.8</w:t>
            </w:r>
            <w:r w:rsidR="00DB1F6D" w:rsidRPr="00DB1F6D">
              <w:rPr>
                <w:rFonts w:ascii="Times New Roman" w:hAnsi="Times New Roman"/>
                <w:szCs w:val="24"/>
                <w:highlight w:val="yellow"/>
              </w:rPr>
              <w:t>7</w:t>
            </w:r>
            <w:r w:rsidRPr="00DB1F6D">
              <w:rPr>
                <w:rFonts w:ascii="Times New Roman" w:hAnsi="Times New Roman"/>
                <w:szCs w:val="24"/>
                <w:highlight w:val="yellow"/>
              </w:rPr>
              <w:t xml:space="preserve"> ± 0.1</w:t>
            </w:r>
            <w:r w:rsidR="00DB1F6D" w:rsidRPr="00DB1F6D">
              <w:rPr>
                <w:rFonts w:ascii="Times New Roman" w:hAnsi="Times New Roman"/>
                <w:szCs w:val="24"/>
                <w:highlight w:val="yellow"/>
              </w:rPr>
              <w:t>3</w:t>
            </w:r>
          </w:p>
        </w:tc>
        <w:tc>
          <w:tcPr>
            <w:tcW w:w="1701" w:type="dxa"/>
            <w:tcBorders>
              <w:top w:val="single" w:sz="4" w:space="0" w:color="auto"/>
            </w:tcBorders>
          </w:tcPr>
          <w:p w14:paraId="1E6A8319" w14:textId="3819359F"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0.35</w:t>
            </w:r>
            <w:r w:rsidRPr="004C7092">
              <w:rPr>
                <w:rFonts w:ascii="Times New Roman" w:hAnsi="Times New Roman"/>
                <w:szCs w:val="24"/>
              </w:rPr>
              <w:t xml:space="preserve"> ± 0.006</w:t>
            </w:r>
          </w:p>
        </w:tc>
        <w:tc>
          <w:tcPr>
            <w:tcW w:w="1842" w:type="dxa"/>
            <w:tcBorders>
              <w:top w:val="single" w:sz="4" w:space="0" w:color="auto"/>
            </w:tcBorders>
          </w:tcPr>
          <w:p w14:paraId="773418D7" w14:textId="63747D84"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8.9</w:t>
            </w:r>
            <w:r w:rsidR="00DB1F6D" w:rsidRPr="00DB1F6D">
              <w:rPr>
                <w:rFonts w:ascii="Times New Roman" w:hAnsi="Times New Roman"/>
                <w:color w:val="000000"/>
                <w:szCs w:val="24"/>
                <w:highlight w:val="yellow"/>
              </w:rPr>
              <w:t>9</w:t>
            </w:r>
            <w:r w:rsidRPr="00DB1F6D">
              <w:rPr>
                <w:rFonts w:ascii="Times New Roman" w:hAnsi="Times New Roman"/>
                <w:color w:val="000000"/>
                <w:szCs w:val="24"/>
                <w:highlight w:val="yellow"/>
              </w:rPr>
              <w:t xml:space="preserve"> ± 0.8</w:t>
            </w:r>
            <w:r w:rsidR="00DB1F6D" w:rsidRPr="00DB1F6D">
              <w:rPr>
                <w:rFonts w:ascii="Times New Roman" w:hAnsi="Times New Roman"/>
                <w:color w:val="000000"/>
                <w:szCs w:val="24"/>
                <w:highlight w:val="yellow"/>
              </w:rPr>
              <w:t>2</w:t>
            </w:r>
          </w:p>
        </w:tc>
      </w:tr>
      <w:tr w:rsidR="0077393B" w:rsidRPr="004C7092" w14:paraId="44731F10" w14:textId="77777777" w:rsidTr="00F8778F">
        <w:trPr>
          <w:trHeight w:val="354"/>
        </w:trPr>
        <w:tc>
          <w:tcPr>
            <w:tcW w:w="1276" w:type="dxa"/>
            <w:vMerge/>
          </w:tcPr>
          <w:p w14:paraId="258C0300" w14:textId="77777777" w:rsidR="0077393B" w:rsidRPr="004C7092" w:rsidRDefault="0077393B" w:rsidP="00F8778F">
            <w:pPr>
              <w:spacing w:line="276" w:lineRule="auto"/>
              <w:rPr>
                <w:rFonts w:ascii="Times New Roman" w:hAnsi="Times New Roman"/>
                <w:color w:val="000000"/>
                <w:szCs w:val="24"/>
              </w:rPr>
            </w:pPr>
          </w:p>
        </w:tc>
        <w:tc>
          <w:tcPr>
            <w:tcW w:w="2115" w:type="dxa"/>
            <w:vMerge/>
          </w:tcPr>
          <w:p w14:paraId="075BCC81" w14:textId="77777777" w:rsidR="0077393B" w:rsidRPr="004C7092" w:rsidRDefault="0077393B" w:rsidP="00F8778F">
            <w:pPr>
              <w:spacing w:line="276" w:lineRule="auto"/>
              <w:rPr>
                <w:rFonts w:ascii="Times New Roman" w:hAnsi="Times New Roman"/>
                <w:color w:val="000000"/>
                <w:szCs w:val="24"/>
              </w:rPr>
            </w:pPr>
          </w:p>
        </w:tc>
        <w:tc>
          <w:tcPr>
            <w:tcW w:w="1712" w:type="dxa"/>
            <w:vAlign w:val="center"/>
          </w:tcPr>
          <w:p w14:paraId="67C1188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75D5C3B5" w14:textId="00B1A558"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1.32</w:t>
            </w:r>
            <w:r w:rsidRPr="004C7092">
              <w:rPr>
                <w:rFonts w:ascii="Times New Roman" w:hAnsi="Times New Roman"/>
                <w:szCs w:val="24"/>
              </w:rPr>
              <w:t xml:space="preserve"> ± 0.006</w:t>
            </w:r>
          </w:p>
        </w:tc>
        <w:tc>
          <w:tcPr>
            <w:tcW w:w="1560" w:type="dxa"/>
          </w:tcPr>
          <w:p w14:paraId="24C1F576" w14:textId="405A9E23"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0.65</w:t>
            </w:r>
            <w:r w:rsidRPr="004C7092">
              <w:rPr>
                <w:rFonts w:ascii="Times New Roman" w:hAnsi="Times New Roman"/>
                <w:szCs w:val="24"/>
              </w:rPr>
              <w:t xml:space="preserve"> ± 0.001</w:t>
            </w:r>
          </w:p>
        </w:tc>
        <w:tc>
          <w:tcPr>
            <w:tcW w:w="1842" w:type="dxa"/>
          </w:tcPr>
          <w:p w14:paraId="3FF26956" w14:textId="61219213" w:rsidR="0077393B" w:rsidRPr="00DB1F6D" w:rsidRDefault="0077393B" w:rsidP="00F8778F">
            <w:pPr>
              <w:spacing w:line="276" w:lineRule="auto"/>
              <w:jc w:val="center"/>
              <w:rPr>
                <w:rFonts w:ascii="Times New Roman" w:hAnsi="Times New Roman"/>
                <w:szCs w:val="24"/>
                <w:highlight w:val="yellow"/>
              </w:rPr>
            </w:pPr>
            <w:r w:rsidRPr="00DB1F6D">
              <w:rPr>
                <w:rFonts w:ascii="Times New Roman" w:hAnsi="Times New Roman"/>
                <w:szCs w:val="24"/>
                <w:highlight w:val="yellow"/>
              </w:rPr>
              <w:t>1.2</w:t>
            </w:r>
            <w:r w:rsidR="00DB1F6D" w:rsidRPr="00DB1F6D">
              <w:rPr>
                <w:rFonts w:ascii="Times New Roman" w:hAnsi="Times New Roman"/>
                <w:szCs w:val="24"/>
                <w:highlight w:val="yellow"/>
              </w:rPr>
              <w:t>1</w:t>
            </w:r>
            <w:r w:rsidRPr="00DB1F6D">
              <w:rPr>
                <w:rFonts w:ascii="Times New Roman" w:hAnsi="Times New Roman"/>
                <w:szCs w:val="24"/>
                <w:highlight w:val="yellow"/>
              </w:rPr>
              <w:t xml:space="preserve"> ± 0.06</w:t>
            </w:r>
          </w:p>
        </w:tc>
        <w:tc>
          <w:tcPr>
            <w:tcW w:w="1560" w:type="dxa"/>
          </w:tcPr>
          <w:p w14:paraId="51BFEE4B" w14:textId="5B1B56BF" w:rsidR="0077393B" w:rsidRPr="00DB1F6D" w:rsidRDefault="0077393B" w:rsidP="00F8778F">
            <w:pPr>
              <w:spacing w:line="276" w:lineRule="auto"/>
              <w:jc w:val="center"/>
              <w:rPr>
                <w:rFonts w:ascii="Times New Roman" w:hAnsi="Times New Roman"/>
                <w:szCs w:val="24"/>
                <w:highlight w:val="yellow"/>
              </w:rPr>
            </w:pPr>
            <w:r w:rsidRPr="00DB1F6D">
              <w:rPr>
                <w:rFonts w:ascii="Times New Roman" w:hAnsi="Times New Roman"/>
                <w:szCs w:val="24"/>
                <w:highlight w:val="yellow"/>
              </w:rPr>
              <w:t>0.3</w:t>
            </w:r>
            <w:r w:rsidR="00DB1F6D" w:rsidRPr="00DB1F6D">
              <w:rPr>
                <w:rFonts w:ascii="Times New Roman" w:hAnsi="Times New Roman"/>
                <w:szCs w:val="24"/>
                <w:highlight w:val="yellow"/>
              </w:rPr>
              <w:t>2</w:t>
            </w:r>
            <w:r w:rsidRPr="00DB1F6D">
              <w:rPr>
                <w:rFonts w:ascii="Times New Roman" w:hAnsi="Times New Roman"/>
                <w:szCs w:val="24"/>
                <w:highlight w:val="yellow"/>
              </w:rPr>
              <w:t xml:space="preserve"> ± 0.0</w:t>
            </w:r>
            <w:r w:rsidR="00DB1F6D" w:rsidRPr="00DB1F6D">
              <w:rPr>
                <w:rFonts w:ascii="Times New Roman" w:hAnsi="Times New Roman"/>
                <w:szCs w:val="24"/>
                <w:highlight w:val="yellow"/>
              </w:rPr>
              <w:t>2</w:t>
            </w:r>
          </w:p>
        </w:tc>
        <w:tc>
          <w:tcPr>
            <w:tcW w:w="1701" w:type="dxa"/>
          </w:tcPr>
          <w:p w14:paraId="4B259C38" w14:textId="75A33631" w:rsidR="0077393B" w:rsidRPr="004C7092" w:rsidRDefault="0077393B" w:rsidP="00F8778F">
            <w:pPr>
              <w:spacing w:line="276" w:lineRule="auto"/>
              <w:jc w:val="center"/>
              <w:rPr>
                <w:rFonts w:ascii="Times New Roman" w:hAnsi="Times New Roman"/>
                <w:szCs w:val="24"/>
              </w:rPr>
            </w:pPr>
            <w:r w:rsidRPr="00DB1F6D">
              <w:rPr>
                <w:rFonts w:ascii="Times New Roman" w:hAnsi="Times New Roman"/>
                <w:szCs w:val="24"/>
                <w:highlight w:val="yellow"/>
              </w:rPr>
              <w:t>0.6</w:t>
            </w:r>
            <w:r w:rsidR="00DB1F6D" w:rsidRPr="00DB1F6D">
              <w:rPr>
                <w:rFonts w:ascii="Times New Roman" w:hAnsi="Times New Roman"/>
                <w:szCs w:val="24"/>
                <w:highlight w:val="yellow"/>
              </w:rPr>
              <w:t>5</w:t>
            </w:r>
            <w:r w:rsidRPr="00DB1F6D">
              <w:rPr>
                <w:rFonts w:ascii="Times New Roman" w:hAnsi="Times New Roman"/>
                <w:szCs w:val="24"/>
                <w:highlight w:val="yellow"/>
              </w:rPr>
              <w:t xml:space="preserve"> ± 0.02</w:t>
            </w:r>
          </w:p>
        </w:tc>
        <w:tc>
          <w:tcPr>
            <w:tcW w:w="1842" w:type="dxa"/>
          </w:tcPr>
          <w:p w14:paraId="7CE6FC89" w14:textId="60D0AF0F"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4.1</w:t>
            </w:r>
            <w:r w:rsidR="00DB1F6D" w:rsidRPr="00DB1F6D">
              <w:rPr>
                <w:rFonts w:ascii="Times New Roman" w:hAnsi="Times New Roman"/>
                <w:color w:val="000000"/>
                <w:szCs w:val="24"/>
                <w:highlight w:val="yellow"/>
              </w:rPr>
              <w:t>5</w:t>
            </w:r>
            <w:r w:rsidRPr="00DB1F6D">
              <w:rPr>
                <w:rFonts w:ascii="Times New Roman" w:hAnsi="Times New Roman"/>
                <w:color w:val="000000"/>
                <w:szCs w:val="24"/>
                <w:highlight w:val="yellow"/>
              </w:rPr>
              <w:t xml:space="preserve"> </w:t>
            </w:r>
            <w:r w:rsidRPr="00DB1F6D">
              <w:rPr>
                <w:rFonts w:ascii="Times New Roman" w:hAnsi="Times New Roman"/>
                <w:szCs w:val="24"/>
                <w:highlight w:val="yellow"/>
              </w:rPr>
              <w:t>± 0.1</w:t>
            </w:r>
            <w:r w:rsidR="00DB1F6D" w:rsidRPr="00DB1F6D">
              <w:rPr>
                <w:rFonts w:ascii="Times New Roman" w:hAnsi="Times New Roman"/>
                <w:szCs w:val="24"/>
                <w:highlight w:val="yellow"/>
              </w:rPr>
              <w:t>1</w:t>
            </w:r>
          </w:p>
        </w:tc>
      </w:tr>
      <w:tr w:rsidR="0077393B" w:rsidRPr="004C7092" w14:paraId="5E1C3FFF" w14:textId="77777777" w:rsidTr="00F8778F">
        <w:trPr>
          <w:trHeight w:val="354"/>
        </w:trPr>
        <w:tc>
          <w:tcPr>
            <w:tcW w:w="1276" w:type="dxa"/>
            <w:vMerge/>
          </w:tcPr>
          <w:p w14:paraId="0F7B7611"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0E6D2812" w14:textId="77777777" w:rsidR="0077393B" w:rsidRPr="004C7092" w:rsidRDefault="0077393B" w:rsidP="00F8778F">
            <w:pPr>
              <w:spacing w:line="276" w:lineRule="auto"/>
              <w:jc w:val="center"/>
              <w:rPr>
                <w:rFonts w:ascii="Times New Roman" w:hAnsi="Times New Roman"/>
                <w:color w:val="000000"/>
                <w:szCs w:val="24"/>
              </w:rPr>
            </w:pPr>
          </w:p>
        </w:tc>
        <w:tc>
          <w:tcPr>
            <w:tcW w:w="1712" w:type="dxa"/>
            <w:vAlign w:val="center"/>
          </w:tcPr>
          <w:p w14:paraId="0CA6EF5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7B399ECB" w14:textId="1740F993"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1.28 ± 0.20</w:t>
            </w:r>
          </w:p>
        </w:tc>
        <w:tc>
          <w:tcPr>
            <w:tcW w:w="1560" w:type="dxa"/>
          </w:tcPr>
          <w:p w14:paraId="6C8DD40B" w14:textId="6F19AA61"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0.22 ± 0.01</w:t>
            </w:r>
          </w:p>
        </w:tc>
        <w:tc>
          <w:tcPr>
            <w:tcW w:w="1842" w:type="dxa"/>
          </w:tcPr>
          <w:p w14:paraId="180CA568" w14:textId="72307307"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1.4</w:t>
            </w:r>
            <w:r w:rsidR="00DB1F6D" w:rsidRPr="00DB1F6D">
              <w:rPr>
                <w:rFonts w:ascii="Times New Roman" w:hAnsi="Times New Roman"/>
                <w:color w:val="000000"/>
                <w:szCs w:val="24"/>
                <w:highlight w:val="yellow"/>
              </w:rPr>
              <w:t>8</w:t>
            </w:r>
            <w:r w:rsidRPr="00DB1F6D">
              <w:rPr>
                <w:rFonts w:ascii="Times New Roman" w:hAnsi="Times New Roman"/>
                <w:color w:val="000000"/>
                <w:szCs w:val="24"/>
                <w:highlight w:val="yellow"/>
              </w:rPr>
              <w:t xml:space="preserve"> ± 0.02</w:t>
            </w:r>
          </w:p>
        </w:tc>
        <w:tc>
          <w:tcPr>
            <w:tcW w:w="1560" w:type="dxa"/>
          </w:tcPr>
          <w:p w14:paraId="3832408D" w14:textId="774D56CF"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0.19 ± 0.0</w:t>
            </w:r>
            <w:r w:rsidR="00DB1F6D" w:rsidRPr="00DB1F6D">
              <w:rPr>
                <w:rFonts w:ascii="Times New Roman" w:hAnsi="Times New Roman"/>
                <w:color w:val="000000"/>
                <w:szCs w:val="24"/>
                <w:highlight w:val="yellow"/>
              </w:rPr>
              <w:t>6</w:t>
            </w:r>
          </w:p>
        </w:tc>
        <w:tc>
          <w:tcPr>
            <w:tcW w:w="1701" w:type="dxa"/>
          </w:tcPr>
          <w:p w14:paraId="7AE33CC8" w14:textId="4BBDBDFD" w:rsidR="0077393B" w:rsidRPr="004C7092" w:rsidRDefault="0077393B" w:rsidP="00F8778F">
            <w:pPr>
              <w:spacing w:line="276" w:lineRule="auto"/>
              <w:jc w:val="center"/>
              <w:rPr>
                <w:rFonts w:ascii="Times New Roman" w:hAnsi="Times New Roman"/>
                <w:color w:val="000000"/>
                <w:szCs w:val="24"/>
              </w:rPr>
            </w:pPr>
            <w:r w:rsidRPr="00DB1F6D">
              <w:rPr>
                <w:rFonts w:ascii="Times New Roman" w:hAnsi="Times New Roman"/>
                <w:color w:val="000000"/>
                <w:szCs w:val="24"/>
                <w:highlight w:val="yellow"/>
              </w:rPr>
              <w:t>0.2</w:t>
            </w:r>
            <w:r w:rsidR="00DB1F6D" w:rsidRPr="00DB1F6D">
              <w:rPr>
                <w:rFonts w:ascii="Times New Roman" w:hAnsi="Times New Roman"/>
                <w:color w:val="000000"/>
                <w:szCs w:val="24"/>
                <w:highlight w:val="yellow"/>
              </w:rPr>
              <w:t>9</w:t>
            </w:r>
            <w:r w:rsidRPr="004C7092">
              <w:rPr>
                <w:rFonts w:ascii="Times New Roman" w:hAnsi="Times New Roman"/>
                <w:color w:val="000000"/>
                <w:szCs w:val="24"/>
              </w:rPr>
              <w:t xml:space="preserve"> ± 0.006</w:t>
            </w:r>
          </w:p>
        </w:tc>
        <w:tc>
          <w:tcPr>
            <w:tcW w:w="1842" w:type="dxa"/>
          </w:tcPr>
          <w:p w14:paraId="7A9FC382" w14:textId="1FBF0C68"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3.46 ± 0.</w:t>
            </w:r>
            <w:r w:rsidR="00DB1F6D" w:rsidRPr="00DB1F6D">
              <w:rPr>
                <w:rFonts w:ascii="Times New Roman" w:hAnsi="Times New Roman"/>
                <w:color w:val="000000"/>
                <w:szCs w:val="24"/>
                <w:highlight w:val="yellow"/>
              </w:rPr>
              <w:t>30</w:t>
            </w:r>
            <w:r w:rsidRPr="00DB1F6D">
              <w:rPr>
                <w:rFonts w:ascii="Times New Roman" w:hAnsi="Times New Roman"/>
                <w:color w:val="000000"/>
                <w:szCs w:val="24"/>
                <w:highlight w:val="yellow"/>
              </w:rPr>
              <w:t xml:space="preserve"> </w:t>
            </w:r>
          </w:p>
        </w:tc>
      </w:tr>
      <w:tr w:rsidR="0077393B" w:rsidRPr="004C7092" w14:paraId="645988A8" w14:textId="77777777" w:rsidTr="00F8778F">
        <w:trPr>
          <w:trHeight w:val="354"/>
        </w:trPr>
        <w:tc>
          <w:tcPr>
            <w:tcW w:w="1276" w:type="dxa"/>
            <w:vMerge/>
            <w:tcBorders>
              <w:bottom w:val="single" w:sz="4" w:space="0" w:color="auto"/>
            </w:tcBorders>
          </w:tcPr>
          <w:p w14:paraId="7CCFF785"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51579A02"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28BC1FC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541B37EE" w14:textId="21152755"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 xml:space="preserve">0.88 </w:t>
            </w:r>
            <w:r w:rsidRPr="00DB1F6D">
              <w:rPr>
                <w:rFonts w:ascii="Times New Roman" w:hAnsi="Times New Roman"/>
                <w:szCs w:val="24"/>
                <w:highlight w:val="yellow"/>
              </w:rPr>
              <w:t>± 0.04</w:t>
            </w:r>
          </w:p>
        </w:tc>
        <w:tc>
          <w:tcPr>
            <w:tcW w:w="1560" w:type="dxa"/>
            <w:tcBorders>
              <w:bottom w:val="single" w:sz="4" w:space="0" w:color="auto"/>
            </w:tcBorders>
          </w:tcPr>
          <w:p w14:paraId="333D993A" w14:textId="10CE5668"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0.1</w:t>
            </w:r>
            <w:r w:rsidR="00DB1F6D" w:rsidRPr="00DB1F6D">
              <w:rPr>
                <w:rFonts w:ascii="Times New Roman" w:hAnsi="Times New Roman"/>
                <w:color w:val="000000"/>
                <w:szCs w:val="24"/>
                <w:highlight w:val="yellow"/>
              </w:rPr>
              <w:t>8</w:t>
            </w:r>
            <w:r w:rsidRPr="00DB1F6D">
              <w:rPr>
                <w:rFonts w:ascii="Times New Roman" w:hAnsi="Times New Roman"/>
                <w:color w:val="000000"/>
                <w:szCs w:val="24"/>
                <w:highlight w:val="yellow"/>
              </w:rPr>
              <w:t xml:space="preserve"> </w:t>
            </w:r>
            <w:r w:rsidRPr="00DB1F6D">
              <w:rPr>
                <w:rFonts w:ascii="Times New Roman" w:hAnsi="Times New Roman"/>
                <w:szCs w:val="24"/>
                <w:highlight w:val="yellow"/>
              </w:rPr>
              <w:t>± 0.01</w:t>
            </w:r>
          </w:p>
        </w:tc>
        <w:tc>
          <w:tcPr>
            <w:tcW w:w="1842" w:type="dxa"/>
            <w:tcBorders>
              <w:bottom w:val="single" w:sz="4" w:space="0" w:color="auto"/>
            </w:tcBorders>
          </w:tcPr>
          <w:p w14:paraId="5D2C11E5" w14:textId="61219BBE" w:rsidR="0077393B" w:rsidRPr="004C7092" w:rsidRDefault="0077393B" w:rsidP="00F8778F">
            <w:pPr>
              <w:spacing w:line="276" w:lineRule="auto"/>
              <w:jc w:val="center"/>
              <w:rPr>
                <w:rFonts w:ascii="Times New Roman" w:hAnsi="Times New Roman"/>
                <w:color w:val="000000"/>
                <w:szCs w:val="24"/>
              </w:rPr>
            </w:pPr>
            <w:r w:rsidRPr="00DB1F6D">
              <w:rPr>
                <w:rFonts w:ascii="Times New Roman" w:hAnsi="Times New Roman"/>
                <w:color w:val="000000"/>
                <w:szCs w:val="24"/>
                <w:highlight w:val="yellow"/>
              </w:rPr>
              <w:t>0.4</w:t>
            </w:r>
            <w:r w:rsidR="00DB1F6D" w:rsidRPr="00DB1F6D">
              <w:rPr>
                <w:rFonts w:ascii="Times New Roman" w:hAnsi="Times New Roman"/>
                <w:color w:val="000000"/>
                <w:szCs w:val="24"/>
                <w:highlight w:val="yellow"/>
              </w:rPr>
              <w:t>9</w:t>
            </w:r>
            <w:r w:rsidRPr="004C7092">
              <w:rPr>
                <w:rFonts w:ascii="Times New Roman" w:hAnsi="Times New Roman"/>
                <w:color w:val="000000"/>
                <w:szCs w:val="24"/>
              </w:rPr>
              <w:t xml:space="preserve"> </w:t>
            </w:r>
            <w:r w:rsidRPr="004C7092">
              <w:rPr>
                <w:rFonts w:ascii="Times New Roman" w:hAnsi="Times New Roman"/>
                <w:szCs w:val="24"/>
              </w:rPr>
              <w:t>± 0.006</w:t>
            </w:r>
          </w:p>
        </w:tc>
        <w:tc>
          <w:tcPr>
            <w:tcW w:w="1560" w:type="dxa"/>
            <w:tcBorders>
              <w:bottom w:val="single" w:sz="4" w:space="0" w:color="auto"/>
            </w:tcBorders>
          </w:tcPr>
          <w:p w14:paraId="7EB7777F" w14:textId="591FE822"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0.6</w:t>
            </w:r>
            <w:r w:rsidR="00DB1F6D" w:rsidRPr="00DB1F6D">
              <w:rPr>
                <w:rFonts w:ascii="Times New Roman" w:hAnsi="Times New Roman"/>
                <w:color w:val="000000"/>
                <w:szCs w:val="24"/>
                <w:highlight w:val="yellow"/>
              </w:rPr>
              <w:t>1</w:t>
            </w:r>
            <w:r w:rsidRPr="00DB1F6D">
              <w:rPr>
                <w:rFonts w:ascii="Times New Roman" w:hAnsi="Times New Roman"/>
                <w:color w:val="000000"/>
                <w:szCs w:val="24"/>
                <w:highlight w:val="yellow"/>
              </w:rPr>
              <w:t xml:space="preserve"> </w:t>
            </w:r>
            <w:r w:rsidRPr="00DB1F6D">
              <w:rPr>
                <w:rFonts w:ascii="Times New Roman" w:hAnsi="Times New Roman"/>
                <w:szCs w:val="24"/>
                <w:highlight w:val="yellow"/>
              </w:rPr>
              <w:t>± 0.0</w:t>
            </w:r>
            <w:r w:rsidR="00DB1F6D" w:rsidRPr="00DB1F6D">
              <w:rPr>
                <w:rFonts w:ascii="Times New Roman" w:hAnsi="Times New Roman"/>
                <w:szCs w:val="24"/>
                <w:highlight w:val="yellow"/>
              </w:rPr>
              <w:t>1</w:t>
            </w:r>
          </w:p>
        </w:tc>
        <w:tc>
          <w:tcPr>
            <w:tcW w:w="1701" w:type="dxa"/>
            <w:tcBorders>
              <w:bottom w:val="single" w:sz="4" w:space="0" w:color="auto"/>
            </w:tcBorders>
          </w:tcPr>
          <w:p w14:paraId="5F704642" w14:textId="0A7B71FD" w:rsidR="0077393B" w:rsidRPr="004C7092" w:rsidRDefault="0077393B" w:rsidP="00F8778F">
            <w:pPr>
              <w:spacing w:line="276" w:lineRule="auto"/>
              <w:jc w:val="center"/>
              <w:rPr>
                <w:rFonts w:ascii="Times New Roman" w:hAnsi="Times New Roman"/>
                <w:color w:val="000000"/>
                <w:szCs w:val="24"/>
              </w:rPr>
            </w:pPr>
            <w:r w:rsidRPr="00DB1F6D">
              <w:rPr>
                <w:rFonts w:ascii="Times New Roman" w:hAnsi="Times New Roman"/>
                <w:color w:val="000000"/>
                <w:szCs w:val="24"/>
                <w:highlight w:val="yellow"/>
              </w:rPr>
              <w:t xml:space="preserve">0.16 </w:t>
            </w:r>
            <w:r w:rsidRPr="00DB1F6D">
              <w:rPr>
                <w:rFonts w:ascii="Times New Roman" w:hAnsi="Times New Roman"/>
                <w:szCs w:val="24"/>
                <w:highlight w:val="yellow"/>
              </w:rPr>
              <w:t>± 0.0</w:t>
            </w:r>
            <w:r w:rsidR="00DB1F6D" w:rsidRPr="00DB1F6D">
              <w:rPr>
                <w:rFonts w:ascii="Times New Roman" w:hAnsi="Times New Roman"/>
                <w:szCs w:val="24"/>
                <w:highlight w:val="yellow"/>
              </w:rPr>
              <w:t>1</w:t>
            </w:r>
          </w:p>
        </w:tc>
        <w:tc>
          <w:tcPr>
            <w:tcW w:w="1842" w:type="dxa"/>
            <w:tcBorders>
              <w:bottom w:val="single" w:sz="4" w:space="0" w:color="auto"/>
            </w:tcBorders>
          </w:tcPr>
          <w:p w14:paraId="71444D61" w14:textId="23CE0346" w:rsidR="0077393B" w:rsidRPr="00DB1F6D" w:rsidRDefault="0077393B" w:rsidP="00F8778F">
            <w:pPr>
              <w:spacing w:line="276" w:lineRule="auto"/>
              <w:jc w:val="center"/>
              <w:rPr>
                <w:rFonts w:ascii="Times New Roman" w:hAnsi="Times New Roman"/>
                <w:color w:val="000000"/>
                <w:szCs w:val="24"/>
                <w:highlight w:val="yellow"/>
              </w:rPr>
            </w:pPr>
            <w:r w:rsidRPr="00DB1F6D">
              <w:rPr>
                <w:rFonts w:ascii="Times New Roman" w:hAnsi="Times New Roman"/>
                <w:color w:val="000000"/>
                <w:szCs w:val="24"/>
                <w:highlight w:val="yellow"/>
              </w:rPr>
              <w:t xml:space="preserve">2.30 </w:t>
            </w:r>
            <w:r w:rsidRPr="00DB1F6D">
              <w:rPr>
                <w:rFonts w:ascii="Times New Roman" w:hAnsi="Times New Roman"/>
                <w:szCs w:val="24"/>
                <w:highlight w:val="yellow"/>
              </w:rPr>
              <w:t>± 0.0</w:t>
            </w:r>
            <w:r w:rsidR="00DB1F6D" w:rsidRPr="00DB1F6D">
              <w:rPr>
                <w:rFonts w:ascii="Times New Roman" w:hAnsi="Times New Roman"/>
                <w:szCs w:val="24"/>
                <w:highlight w:val="yellow"/>
              </w:rPr>
              <w:t>8</w:t>
            </w:r>
          </w:p>
        </w:tc>
      </w:tr>
    </w:tbl>
    <w:p w14:paraId="2D1C4856" w14:textId="21AAD25C" w:rsidR="000529B5" w:rsidRPr="00D67A89" w:rsidRDefault="0077393B" w:rsidP="00D67A89">
      <w:pPr>
        <w:spacing w:line="480" w:lineRule="auto"/>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 AsB: arsenobetaine. As(III): arsenite. DMA: dimethylarsinic acid. MMA: monomethylarsonic acid. As(V): arsenate.</w:t>
      </w:r>
      <w:r w:rsidR="000529B5">
        <w:rPr>
          <w:rFonts w:ascii="Times New Roman" w:eastAsia="Times New Roman" w:hAnsi="Times New Roman" w:cs="Times New Roman"/>
          <w:sz w:val="24"/>
          <w:szCs w:val="24"/>
        </w:rPr>
        <w:br w:type="page"/>
      </w:r>
    </w:p>
    <w:p w14:paraId="00F1BA7A" w14:textId="77777777" w:rsidR="000529B5" w:rsidRPr="004C7092" w:rsidRDefault="000529B5" w:rsidP="0077393B">
      <w:pPr>
        <w:spacing w:after="0" w:line="360" w:lineRule="auto"/>
        <w:jc w:val="center"/>
        <w:rPr>
          <w:rFonts w:ascii="Times New Roman" w:eastAsia="Times New Roman" w:hAnsi="Times New Roman" w:cs="Times New Roman"/>
          <w:sz w:val="24"/>
          <w:szCs w:val="24"/>
        </w:rPr>
        <w:sectPr w:rsidR="000529B5" w:rsidRPr="004C7092" w:rsidSect="00D67A89">
          <w:pgSz w:w="16838" w:h="11906" w:orient="landscape"/>
          <w:pgMar w:top="1417" w:right="1701" w:bottom="1417" w:left="1701" w:header="708" w:footer="708" w:gutter="0"/>
          <w:lnNumType w:countBy="1" w:restart="continuous"/>
          <w:cols w:space="720"/>
          <w:docGrid w:linePitch="299"/>
        </w:sectPr>
      </w:pPr>
    </w:p>
    <w:p w14:paraId="529BC063"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After exposure of the fish to As(III) (</w:t>
      </w:r>
      <w:sdt>
        <w:sdtPr>
          <w:tag w:val="goog_rdk_11"/>
          <w:id w:val="-1856801097"/>
        </w:sdtPr>
        <w:sdtContent/>
      </w:sdt>
      <w:sdt>
        <w:sdtPr>
          <w:tag w:val="goog_rdk_12"/>
          <w:id w:val="-1301138257"/>
        </w:sdtPr>
        <w:sdtContent/>
      </w:sdt>
      <w:r w:rsidRPr="004C7092">
        <w:rPr>
          <w:rFonts w:ascii="Times New Roman" w:eastAsia="Times New Roman" w:hAnsi="Times New Roman" w:cs="Times New Roman"/>
          <w:sz w:val="24"/>
          <w:szCs w:val="24"/>
        </w:rPr>
        <w:t>Table 5), the presence of As(V) was detected in all the tissues, indicating that As(III) could be oxidized to As(V) in Nile tilapia. Oxidation of As(III) to As(V) has been observed previously in microorganisms</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but rarely in fish. Rahman and Hassler (2014) reported that mechanisms of As(III) oxidation by microorganisms include chemolithoautotrophic metabolism, where As(III) is used as an energy source, and extracellular oxidation of As(III) mediated by arsenite oxidase. However, the mechanisms of As(III) oxidation in fish are unclear and need further exploration.</w:t>
      </w:r>
    </w:p>
    <w:p w14:paraId="3C3079FF"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When the fish were exposed to As(V) (Table 6), the As(III) species was subsequently found in all the tissues, suggesting that the reduction of As(V) to As(III) occurred in the fish body. Due to physicochemical similarities between As(V) and phosphate, As(V) enters cells by means of the phosphate system and is then enzymatically reduced to As(III), with the concomitant oxidation of glutathione (GSH) to glutathione disulfide (GSSG) in a reaction catalyzed by arsenate reductase (Allevato et al., 2019; Sodhi et al., 2019). The As(V) reduction has been recognized as a detoxification process</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because although As(III) is more toxic than As(V), various processes act against the toxicity of As(III) in organisms, including the expulsion of As from cells and its transformation into organic As (Rahman and Hassler, 2014).</w:t>
      </w:r>
    </w:p>
    <w:p w14:paraId="2AC4F1EC"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biotransformation and distribution of As in fish can be influenced by the metabolic roles of tissues and the different As assimilation/elimination relationships between them. The liver is considered the most important organ responsible for As biotransformation.  It is probably the first site involved in this process</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before the As species are translocated to other tissues or are excreted in bile (Cui et al., 2020). Among all the tissues, the largest proportion of methylated As (MMA and DMA) was found in the liver. Compared to MMA, DMA represented a higher proportion of total As, suggesting that DMA was a more stable form in the tissues.</w:t>
      </w:r>
    </w:p>
    <w:p w14:paraId="6081ACBF"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In the descriptive analysis, the highest fractions of AsB in the liver were observed for the assay using As(III). Comparison of the results obtained using different concentrations (5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for the same exposure time, revealed a pattern of dose-</w:t>
      </w:r>
      <w:sdt>
        <w:sdtPr>
          <w:tag w:val="goog_rdk_13"/>
          <w:id w:val="1760093908"/>
        </w:sdtPr>
        <w:sdtContent/>
      </w:sdt>
      <w:sdt>
        <w:sdtPr>
          <w:tag w:val="goog_rdk_14"/>
          <w:id w:val="-835229199"/>
        </w:sdtPr>
        <w:sdtContent/>
      </w:sdt>
      <w:r w:rsidRPr="004C7092">
        <w:rPr>
          <w:rFonts w:ascii="Times New Roman" w:eastAsia="Times New Roman" w:hAnsi="Times New Roman" w:cs="Times New Roman"/>
          <w:sz w:val="24"/>
          <w:szCs w:val="24"/>
        </w:rPr>
        <w:t xml:space="preserve">response effect, with the AsB value increasing 2-fold when the exposure concentration was also doubled. These results suggested that AsB was probably an end product of As biotransformation and could be accumulated in the body instead of being excreted. </w:t>
      </w:r>
    </w:p>
    <w:p w14:paraId="69CCF633"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After methylation, the body has different strategies for As detoxification. In this study, after exposure to As(III) and As(V) at 5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for 1 and 7 days, AsB was the predominant species in all the tissues and </w:t>
      </w:r>
      <w:r>
        <w:rPr>
          <w:rFonts w:ascii="Times New Roman" w:eastAsia="Times New Roman" w:hAnsi="Times New Roman" w:cs="Times New Roman"/>
          <w:sz w:val="24"/>
          <w:szCs w:val="24"/>
        </w:rPr>
        <w:t xml:space="preserve">for </w:t>
      </w:r>
      <w:r w:rsidRPr="004C7092">
        <w:rPr>
          <w:rFonts w:ascii="Times New Roman" w:eastAsia="Times New Roman" w:hAnsi="Times New Roman" w:cs="Times New Roman"/>
          <w:sz w:val="24"/>
          <w:szCs w:val="24"/>
        </w:rPr>
        <w:t xml:space="preserve">all experimental conditions, with fractions ranging from 13% to 80%, indicating that Nile tilapia could convert MMA and DMA into AsB, which is one of the least reactive and toxic As species. The mechanisms of AsB synthesis are not completely understood, with the current models for its formation being mainly based on the potential biosynthetic precursors and the detection of intermediates. As Zhang et al. (2022) reported, several possible synthetic pathways exist for forming AsB. </w:t>
      </w:r>
    </w:p>
    <w:p w14:paraId="08716886" w14:textId="4BE816EE" w:rsidR="000529B5" w:rsidRPr="004C7092" w:rsidRDefault="000529B5" w:rsidP="00AF57CE">
      <w:pPr>
        <w:spacing w:line="480" w:lineRule="auto"/>
        <w:ind w:firstLine="360"/>
        <w:jc w:val="both"/>
        <w:rPr>
          <w:rFonts w:ascii="Times New Roman" w:eastAsia="Times New Roman" w:hAnsi="Times New Roman" w:cs="Times New Roman"/>
          <w:sz w:val="24"/>
          <w:szCs w:val="24"/>
        </w:rPr>
      </w:pPr>
      <w:r w:rsidRPr="00A26DD0">
        <w:rPr>
          <w:rFonts w:ascii="Times New Roman" w:eastAsia="Times New Roman" w:hAnsi="Times New Roman" w:cs="Times New Roman"/>
          <w:sz w:val="24"/>
          <w:szCs w:val="24"/>
        </w:rPr>
        <w:t>Since the descriptive data indicated that tilapia was capable of converting MMA and DMA into AsB, a statistical analysis of these data was performed to better understand the influence of AsB for each tissue. Statistically, the AsB values obtained after exposure of the tilapia to inorganic As(III) presented the same pattern for all the tissues, except the muscle (Fig. 5d), with the lowest and highest levels of AsB being observed for 5 mg L</w:t>
      </w:r>
      <w:r w:rsidRPr="00D67A89">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 xml:space="preserve"> exposure on D1 and 10 mg L</w:t>
      </w:r>
      <w:r w:rsidRPr="00D67A89">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 xml:space="preserve"> exposure on D7, respectively (Figs. 5a-c). In the muscle, the highest concentration was observed for 5 mg L</w:t>
      </w:r>
      <w:r w:rsidRPr="00D67A89">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 xml:space="preserve"> exposure on D7, although this was not statistically significant. It is noteworthy that the liver presented the highest levels of biotransformation to AsB (Fig. 5b), as also shown in the descriptive analysis, with these levels being highest for As(III) at 10 mg L</w:t>
      </w:r>
      <w:r w:rsidRPr="00D67A89">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w:t>
      </w:r>
    </w:p>
    <w:p w14:paraId="455BCD44" w14:textId="0DB43B0D" w:rsidR="000529B5" w:rsidRDefault="000529B5" w:rsidP="00845F6D">
      <w:pPr>
        <w:spacing w:line="480" w:lineRule="auto"/>
        <w:jc w:val="center"/>
        <w:rPr>
          <w:rFonts w:ascii="Times New Roman" w:eastAsia="Times New Roman" w:hAnsi="Times New Roman" w:cs="Times New Roman"/>
          <w:sz w:val="24"/>
          <w:szCs w:val="24"/>
        </w:rPr>
      </w:pPr>
      <w:r w:rsidRPr="00845F6D">
        <w:rPr>
          <w:rFonts w:ascii="Times New Roman" w:eastAsia="Times New Roman" w:hAnsi="Times New Roman" w:cs="Times New Roman"/>
          <w:b/>
          <w:sz w:val="24"/>
          <w:szCs w:val="24"/>
          <w:highlight w:val="yellow"/>
        </w:rPr>
        <w:lastRenderedPageBreak/>
        <w:t>Fig. 5</w:t>
      </w:r>
      <w:r w:rsidRPr="004C7092">
        <w:rPr>
          <w:rFonts w:ascii="Times New Roman" w:eastAsia="Times New Roman" w:hAnsi="Times New Roman" w:cs="Times New Roman"/>
          <w:b/>
          <w:sz w:val="24"/>
          <w:szCs w:val="24"/>
        </w:rPr>
        <w:t xml:space="preserve">. </w:t>
      </w:r>
      <w:r w:rsidRPr="004C7092">
        <w:rPr>
          <w:rFonts w:ascii="Times New Roman" w:eastAsia="Times New Roman" w:hAnsi="Times New Roman" w:cs="Times New Roman"/>
          <w:sz w:val="24"/>
          <w:szCs w:val="24"/>
        </w:rPr>
        <w:t>AsB mass fraction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in different tissues after exposure of Nile tilapia to inorganic As(III)</w:t>
      </w:r>
      <w:r>
        <w:rPr>
          <w:rFonts w:ascii="Times New Roman" w:eastAsia="Times New Roman" w:hAnsi="Times New Roman" w:cs="Times New Roman"/>
          <w:sz w:val="24"/>
          <w:szCs w:val="24"/>
        </w:rPr>
        <w:t>.</w:t>
      </w:r>
    </w:p>
    <w:p w14:paraId="4A14F3C2" w14:textId="27272A8E" w:rsidR="00845F6D" w:rsidRPr="004C7092" w:rsidRDefault="00845F6D" w:rsidP="000529B5">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D191BF9" wp14:editId="5F33C4B7">
            <wp:extent cx="5580000" cy="3600000"/>
            <wp:effectExtent l="0" t="0" r="1905" b="635"/>
            <wp:docPr id="9" name="Imagem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preferRelativeResize="0">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80000" cy="3600000"/>
                    </a:xfrm>
                    <a:prstGeom prst="rect">
                      <a:avLst/>
                    </a:prstGeom>
                    <a:noFill/>
                    <a:ln>
                      <a:noFill/>
                    </a:ln>
                  </pic:spPr>
                </pic:pic>
              </a:graphicData>
            </a:graphic>
          </wp:inline>
        </w:drawing>
      </w:r>
    </w:p>
    <w:p w14:paraId="6DDE7D53" w14:textId="77777777" w:rsidR="000529B5" w:rsidRDefault="000529B5" w:rsidP="000529B5">
      <w:pPr>
        <w:spacing w:line="480" w:lineRule="auto"/>
        <w:jc w:val="both"/>
        <w:rPr>
          <w:rFonts w:ascii="Times New Roman" w:eastAsia="Times New Roman" w:hAnsi="Times New Roman" w:cs="Times New Roman"/>
          <w:sz w:val="20"/>
          <w:szCs w:val="20"/>
        </w:rPr>
      </w:pPr>
      <w:r w:rsidRPr="00A26DD0">
        <w:rPr>
          <w:rFonts w:ascii="Times New Roman" w:eastAsia="Times New Roman" w:hAnsi="Times New Roman" w:cs="Times New Roman"/>
          <w:sz w:val="20"/>
          <w:szCs w:val="20"/>
        </w:rPr>
        <w:t xml:space="preserve">AsB: </w:t>
      </w:r>
      <w:proofErr w:type="spellStart"/>
      <w:r w:rsidRPr="00A26DD0">
        <w:rPr>
          <w:rFonts w:ascii="Times New Roman" w:eastAsia="Times New Roman" w:hAnsi="Times New Roman" w:cs="Times New Roman"/>
          <w:sz w:val="20"/>
          <w:szCs w:val="20"/>
        </w:rPr>
        <w:t>arsenobetaine</w:t>
      </w:r>
      <w:proofErr w:type="spellEnd"/>
      <w:r w:rsidRPr="00A26DD0">
        <w:rPr>
          <w:rFonts w:ascii="Times New Roman" w:eastAsia="Times New Roman" w:hAnsi="Times New Roman" w:cs="Times New Roman"/>
          <w:sz w:val="20"/>
          <w:szCs w:val="20"/>
        </w:rPr>
        <w:t xml:space="preserve">. D1: 1 day of exposure. D7: 7 days of exposure. * Statistically significant difference between the indicated groups. The representative values of the three replicates were expressed as mean with standard error (± SEM). Tests performed: Kruskal-Wallis complemented by Dunn's post hoc test; p &lt; 0.05 was statistically significant. </w:t>
      </w:r>
    </w:p>
    <w:p w14:paraId="0B7ABEE9" w14:textId="77777777" w:rsidR="000529B5" w:rsidRDefault="000529B5" w:rsidP="000529B5">
      <w:pPr>
        <w:spacing w:line="480" w:lineRule="auto"/>
        <w:ind w:firstLine="360"/>
        <w:jc w:val="both"/>
        <w:rPr>
          <w:rFonts w:ascii="Times New Roman" w:eastAsia="Times New Roman" w:hAnsi="Times New Roman" w:cs="Times New Roman"/>
          <w:sz w:val="24"/>
          <w:szCs w:val="24"/>
        </w:rPr>
      </w:pPr>
    </w:p>
    <w:p w14:paraId="334D2BF7" w14:textId="55B87FB5" w:rsidR="00D67A89" w:rsidRDefault="000529B5" w:rsidP="00AF57CE">
      <w:pPr>
        <w:spacing w:line="480" w:lineRule="auto"/>
        <w:ind w:firstLine="360"/>
        <w:jc w:val="both"/>
        <w:rPr>
          <w:rFonts w:ascii="Times New Roman" w:eastAsia="Times New Roman" w:hAnsi="Times New Roman" w:cs="Times New Roman"/>
          <w:sz w:val="24"/>
          <w:szCs w:val="24"/>
        </w:rPr>
      </w:pPr>
      <w:r w:rsidRPr="00A26DD0">
        <w:rPr>
          <w:rFonts w:ascii="Times New Roman" w:eastAsia="Times New Roman" w:hAnsi="Times New Roman" w:cs="Times New Roman"/>
          <w:sz w:val="24"/>
          <w:szCs w:val="24"/>
        </w:rPr>
        <w:t>However, considering the AsB values after exposure of the tilapia to inorganic As(V), only the gill tissue (Fig. 6c) presented the pattern described above. Among the other tissues, for both liver and muscle (Figs. 6b and 6d), exposure to 5 mg L</w:t>
      </w:r>
      <w:r w:rsidRPr="00A26DD0">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 xml:space="preserve"> led to the lowest (D1) and highest (D7) values, despite only the liver showing a drastic increase (~10-fold) between these experimental situations. Unlike the other tissues, which presented the highest biotransformation rates on D7, the stomach (Fig. 6a) presented the highest level on D1, for exposure to 10 mg L</w:t>
      </w:r>
      <w:r w:rsidRPr="00A26DD0">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w:t>
      </w:r>
    </w:p>
    <w:p w14:paraId="43B5CEBB" w14:textId="558624BD" w:rsidR="000529B5" w:rsidRDefault="000529B5" w:rsidP="001060AD">
      <w:pPr>
        <w:spacing w:line="480" w:lineRule="auto"/>
        <w:jc w:val="center"/>
        <w:rPr>
          <w:rFonts w:ascii="Times New Roman" w:eastAsia="Times New Roman" w:hAnsi="Times New Roman" w:cs="Times New Roman"/>
          <w:b/>
          <w:sz w:val="24"/>
          <w:szCs w:val="24"/>
        </w:rPr>
      </w:pPr>
      <w:r w:rsidRPr="00845F6D">
        <w:rPr>
          <w:rFonts w:ascii="Times New Roman" w:eastAsia="Times New Roman" w:hAnsi="Times New Roman" w:cs="Times New Roman"/>
          <w:b/>
          <w:sz w:val="24"/>
          <w:szCs w:val="24"/>
          <w:highlight w:val="yellow"/>
        </w:rPr>
        <w:lastRenderedPageBreak/>
        <w:t>Fig. 6</w:t>
      </w:r>
      <w:r w:rsidRPr="004C7092">
        <w:rPr>
          <w:rFonts w:ascii="Times New Roman" w:eastAsia="Times New Roman" w:hAnsi="Times New Roman" w:cs="Times New Roman"/>
          <w:b/>
          <w:sz w:val="24"/>
          <w:szCs w:val="24"/>
        </w:rPr>
        <w:t xml:space="preserve">. </w:t>
      </w:r>
      <w:r w:rsidRPr="004C7092">
        <w:rPr>
          <w:rFonts w:ascii="Times New Roman" w:eastAsia="Times New Roman" w:hAnsi="Times New Roman" w:cs="Times New Roman"/>
          <w:sz w:val="24"/>
          <w:szCs w:val="24"/>
        </w:rPr>
        <w:t>AsB mass fraction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in different tissues after exposure of Nile tilapia to inorganic As(V)</w:t>
      </w:r>
      <w:r>
        <w:rPr>
          <w:rFonts w:ascii="Times New Roman" w:eastAsia="Times New Roman" w:hAnsi="Times New Roman" w:cs="Times New Roman"/>
          <w:sz w:val="24"/>
          <w:szCs w:val="24"/>
        </w:rPr>
        <w:t>.</w:t>
      </w:r>
    </w:p>
    <w:p w14:paraId="3737D960" w14:textId="38928E34" w:rsidR="00845F6D" w:rsidRPr="004C7092" w:rsidRDefault="00845F6D" w:rsidP="000529B5">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0" distB="0" distL="0" distR="0" wp14:anchorId="766DA169" wp14:editId="1461F9FA">
            <wp:extent cx="5580000" cy="3600000"/>
            <wp:effectExtent l="0" t="0" r="1905" b="635"/>
            <wp:docPr id="11" name="Imagem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preferRelativeResize="0">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0000" cy="3600000"/>
                    </a:xfrm>
                    <a:prstGeom prst="rect">
                      <a:avLst/>
                    </a:prstGeom>
                    <a:noFill/>
                    <a:ln>
                      <a:noFill/>
                    </a:ln>
                  </pic:spPr>
                </pic:pic>
              </a:graphicData>
            </a:graphic>
          </wp:inline>
        </w:drawing>
      </w:r>
      <w:bookmarkStart w:id="5" w:name="_GoBack"/>
      <w:bookmarkEnd w:id="5"/>
    </w:p>
    <w:p w14:paraId="30C8C5F5" w14:textId="77777777" w:rsidR="000529B5" w:rsidRDefault="000529B5" w:rsidP="000529B5">
      <w:pPr>
        <w:spacing w:line="480" w:lineRule="auto"/>
        <w:jc w:val="both"/>
        <w:rPr>
          <w:rFonts w:ascii="Times New Roman" w:eastAsia="Times New Roman" w:hAnsi="Times New Roman" w:cs="Times New Roman"/>
          <w:sz w:val="20"/>
          <w:szCs w:val="20"/>
        </w:rPr>
      </w:pPr>
      <w:r w:rsidRPr="00035E86">
        <w:rPr>
          <w:rFonts w:ascii="Times New Roman" w:eastAsia="Times New Roman" w:hAnsi="Times New Roman" w:cs="Times New Roman"/>
          <w:sz w:val="20"/>
          <w:szCs w:val="20"/>
        </w:rPr>
        <w:t xml:space="preserve">AsB: </w:t>
      </w:r>
      <w:proofErr w:type="spellStart"/>
      <w:r w:rsidRPr="00035E86">
        <w:rPr>
          <w:rFonts w:ascii="Times New Roman" w:eastAsia="Times New Roman" w:hAnsi="Times New Roman" w:cs="Times New Roman"/>
          <w:sz w:val="20"/>
          <w:szCs w:val="20"/>
        </w:rPr>
        <w:t>arsenobetaine</w:t>
      </w:r>
      <w:proofErr w:type="spellEnd"/>
      <w:r w:rsidRPr="00035E86">
        <w:rPr>
          <w:rFonts w:ascii="Times New Roman" w:eastAsia="Times New Roman" w:hAnsi="Times New Roman" w:cs="Times New Roman"/>
          <w:sz w:val="20"/>
          <w:szCs w:val="20"/>
        </w:rPr>
        <w:t>. D1: 1 day of exposure. D7: 7 days of exposure. * Statistically significant difference between the indicated groups. The representative values of the three replicates were expressed as mean with standard error (± SEM). Tests performed: Kruskal-Wallis complemented by Dunn's post hoc test; p &lt; 0.05 was statistically significant.</w:t>
      </w:r>
    </w:p>
    <w:p w14:paraId="215F22AB" w14:textId="77777777" w:rsidR="000529B5" w:rsidRDefault="000529B5" w:rsidP="000529B5">
      <w:pPr>
        <w:spacing w:line="480" w:lineRule="auto"/>
        <w:ind w:firstLine="720"/>
        <w:jc w:val="both"/>
        <w:rPr>
          <w:rFonts w:ascii="Times New Roman" w:eastAsia="Times New Roman" w:hAnsi="Times New Roman" w:cs="Times New Roman"/>
          <w:sz w:val="24"/>
          <w:szCs w:val="24"/>
        </w:rPr>
      </w:pPr>
    </w:p>
    <w:p w14:paraId="45D29145" w14:textId="52A1E5EE" w:rsidR="000529B5" w:rsidRDefault="000529B5" w:rsidP="000529B5">
      <w:pPr>
        <w:spacing w:line="480" w:lineRule="auto"/>
        <w:ind w:firstLine="720"/>
        <w:jc w:val="both"/>
        <w:rPr>
          <w:rFonts w:ascii="Times New Roman" w:eastAsia="Times New Roman" w:hAnsi="Times New Roman" w:cs="Times New Roman"/>
          <w:sz w:val="24"/>
          <w:szCs w:val="24"/>
        </w:rPr>
      </w:pPr>
      <w:r w:rsidRPr="00035E86">
        <w:rPr>
          <w:rFonts w:ascii="Times New Roman" w:eastAsia="Times New Roman" w:hAnsi="Times New Roman" w:cs="Times New Roman"/>
          <w:sz w:val="24"/>
          <w:szCs w:val="24"/>
        </w:rPr>
        <w:t xml:space="preserve">Under the experimental conditions, tilapia was exposed to inorganic As, so the AsB detected in the tissues was due to biotransformation by methylation of inorganic As and subsequently conversion to AsB. </w:t>
      </w:r>
      <w:r>
        <w:rPr>
          <w:rFonts w:ascii="Times New Roman" w:eastAsia="Times New Roman" w:hAnsi="Times New Roman" w:cs="Times New Roman"/>
          <w:sz w:val="24"/>
          <w:szCs w:val="24"/>
        </w:rPr>
        <w:t xml:space="preserve">In the present </w:t>
      </w:r>
      <w:r w:rsidRPr="00035E86">
        <w:rPr>
          <w:rFonts w:ascii="Times New Roman" w:eastAsia="Times New Roman" w:hAnsi="Times New Roman" w:cs="Times New Roman"/>
          <w:sz w:val="24"/>
          <w:szCs w:val="24"/>
        </w:rPr>
        <w:t>experiment</w:t>
      </w:r>
      <w:r>
        <w:rPr>
          <w:rFonts w:ascii="Times New Roman" w:eastAsia="Times New Roman" w:hAnsi="Times New Roman" w:cs="Times New Roman"/>
          <w:sz w:val="24"/>
          <w:szCs w:val="24"/>
        </w:rPr>
        <w:t xml:space="preserve">, </w:t>
      </w:r>
      <w:r w:rsidRPr="00035E86">
        <w:rPr>
          <w:rFonts w:ascii="Times New Roman" w:eastAsia="Times New Roman" w:hAnsi="Times New Roman" w:cs="Times New Roman"/>
          <w:sz w:val="24"/>
          <w:szCs w:val="24"/>
        </w:rPr>
        <w:t xml:space="preserve">the descriptive analysis indicated </w:t>
      </w:r>
      <w:r>
        <w:rPr>
          <w:rFonts w:ascii="Times New Roman" w:eastAsia="Times New Roman" w:hAnsi="Times New Roman" w:cs="Times New Roman"/>
          <w:sz w:val="24"/>
          <w:szCs w:val="24"/>
        </w:rPr>
        <w:t xml:space="preserve">that the AsB fraction was higher for the As(III) treatment, compared to the As(V) treatment, during the entire exposure period. </w:t>
      </w:r>
      <w:r w:rsidRPr="00035E86">
        <w:rPr>
          <w:rFonts w:ascii="Times New Roman" w:eastAsia="Times New Roman" w:hAnsi="Times New Roman" w:cs="Times New Roman"/>
          <w:sz w:val="24"/>
          <w:szCs w:val="24"/>
        </w:rPr>
        <w:t xml:space="preserve">Thomas et al. (2004) demonstrated that </w:t>
      </w:r>
      <w:r>
        <w:rPr>
          <w:rFonts w:ascii="Times New Roman" w:eastAsia="Times New Roman" w:hAnsi="Times New Roman" w:cs="Times New Roman"/>
          <w:sz w:val="24"/>
          <w:szCs w:val="24"/>
        </w:rPr>
        <w:t xml:space="preserve">arsenic metabolism involves a series of reduction and oxidation reactions, where pentavalent species are reduced to </w:t>
      </w:r>
      <w:r>
        <w:rPr>
          <w:rFonts w:ascii="Times New Roman" w:eastAsia="Times New Roman" w:hAnsi="Times New Roman" w:cs="Times New Roman"/>
          <w:sz w:val="24"/>
          <w:szCs w:val="24"/>
        </w:rPr>
        <w:lastRenderedPageBreak/>
        <w:t xml:space="preserve">trivalent species and oxidative methylation produces methylated tri- and pentavalent metabolites. However, in addition to being a detoxification mechanism, it has been proposed that methylation might activate the toxic and carcinogenic potential of As. The intermediates and products formed in this pathway may be more reactive and toxic than the inorganic As species, affecting the transcription of genes and acting as more potent cytotoxic enzymatic inhibitors, compared to non-methylated species (Martinez et al., 2011; Roy et al., 2020). The </w:t>
      </w:r>
      <w:proofErr w:type="spellStart"/>
      <w:r>
        <w:rPr>
          <w:rFonts w:ascii="Times New Roman" w:eastAsia="Times New Roman" w:hAnsi="Times New Roman" w:cs="Times New Roman"/>
          <w:sz w:val="24"/>
          <w:szCs w:val="24"/>
        </w:rPr>
        <w:t>dimethylated</w:t>
      </w:r>
      <w:proofErr w:type="spellEnd"/>
      <w:r>
        <w:rPr>
          <w:rFonts w:ascii="Times New Roman" w:eastAsia="Times New Roman" w:hAnsi="Times New Roman" w:cs="Times New Roman"/>
          <w:sz w:val="24"/>
          <w:szCs w:val="24"/>
        </w:rPr>
        <w:t xml:space="preserve"> (DMA) and AsB species are the final products of the process, with the greater presence of these </w:t>
      </w:r>
      <w:proofErr w:type="gramStart"/>
      <w:r>
        <w:rPr>
          <w:rFonts w:ascii="Times New Roman" w:eastAsia="Times New Roman" w:hAnsi="Times New Roman" w:cs="Times New Roman"/>
          <w:sz w:val="24"/>
          <w:szCs w:val="24"/>
        </w:rPr>
        <w:t>forms</w:t>
      </w:r>
      <w:proofErr w:type="gramEnd"/>
      <w:r>
        <w:rPr>
          <w:rFonts w:ascii="Times New Roman" w:eastAsia="Times New Roman" w:hAnsi="Times New Roman" w:cs="Times New Roman"/>
          <w:sz w:val="24"/>
          <w:szCs w:val="24"/>
        </w:rPr>
        <w:t xml:space="preserve"> indicative of the progression of the metabolic process. In contrast, the accumulation of the monomethylated species (MMA) and intermediate metabolites of inorganic As indicates a lower rate of metabolism, affecting the distribution and excretion of As (Rahman et al., 2019)</w:t>
      </w:r>
      <w:r w:rsidR="00D67A89">
        <w:rPr>
          <w:rFonts w:ascii="Times New Roman" w:eastAsia="Times New Roman" w:hAnsi="Times New Roman" w:cs="Times New Roman"/>
          <w:sz w:val="24"/>
          <w:szCs w:val="24"/>
        </w:rPr>
        <w:t>.</w:t>
      </w:r>
    </w:p>
    <w:p w14:paraId="1C2EF6E7" w14:textId="77777777" w:rsidR="00D67A89" w:rsidRDefault="00D67A89" w:rsidP="000529B5">
      <w:pPr>
        <w:spacing w:line="480" w:lineRule="auto"/>
        <w:ind w:firstLine="720"/>
        <w:jc w:val="both"/>
        <w:rPr>
          <w:rFonts w:ascii="Times New Roman" w:eastAsia="Times New Roman" w:hAnsi="Times New Roman" w:cs="Times New Roman"/>
          <w:sz w:val="24"/>
          <w:szCs w:val="24"/>
        </w:rPr>
      </w:pPr>
    </w:p>
    <w:p w14:paraId="000002B4" w14:textId="17676F2B" w:rsidR="00BE48F7" w:rsidRPr="000529B5" w:rsidRDefault="000529B5" w:rsidP="000529B5">
      <w:pPr>
        <w:pStyle w:val="PargrafodaLista"/>
        <w:numPr>
          <w:ilvl w:val="1"/>
          <w:numId w:val="8"/>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E273EA" w:rsidRPr="000529B5">
        <w:rPr>
          <w:rFonts w:ascii="Times New Roman" w:eastAsia="Times New Roman" w:hAnsi="Times New Roman" w:cs="Times New Roman"/>
          <w:b/>
          <w:color w:val="000000"/>
          <w:sz w:val="24"/>
          <w:szCs w:val="24"/>
        </w:rPr>
        <w:t>Antagonistic effects between arsenic and selenium</w:t>
      </w:r>
    </w:p>
    <w:p w14:paraId="000002B5" w14:textId="62F8ABA8"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Before carrying out the antagonistic assay between As(III) and Se(IV), it was necessary to perform an acute toxicity test with Se to determine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value, which is the lethal dose concentration capable of causing the death of half of the study population.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value obtained was 2.49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so a dose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of Se(IV) was used in the antagonistic assay, which would not cause the death of the Nile tilapia population during the assay. There are few studies in the literature that have reported the acute toxicity of Se in fish, </w:t>
      </w:r>
      <w:r w:rsidR="00035E86">
        <w:rPr>
          <w:rFonts w:ascii="Times New Roman" w:eastAsia="Times New Roman" w:hAnsi="Times New Roman" w:cs="Times New Roman"/>
          <w:sz w:val="24"/>
          <w:szCs w:val="24"/>
        </w:rPr>
        <w:t>including</w:t>
      </w:r>
      <w:r w:rsidRPr="004C7092">
        <w:rPr>
          <w:rFonts w:ascii="Times New Roman" w:eastAsia="Times New Roman" w:hAnsi="Times New Roman" w:cs="Times New Roman"/>
          <w:sz w:val="24"/>
          <w:szCs w:val="24"/>
        </w:rPr>
        <w:t xml:space="preserve"> in Nile tilapia. Most studies have used supplementation to investigate the protective effect of this element when fish are exposed to contaminants. Ranzani-Paiva et al. (2011) investigated the median LC</w:t>
      </w:r>
      <w:r w:rsidRPr="004C7092">
        <w:rPr>
          <w:rFonts w:ascii="Times New Roman" w:eastAsia="Times New Roman" w:hAnsi="Times New Roman" w:cs="Times New Roman"/>
          <w:sz w:val="24"/>
          <w:szCs w:val="24"/>
          <w:vertAlign w:val="subscript"/>
        </w:rPr>
        <w:t>50-96h</w:t>
      </w:r>
      <w:r w:rsidRPr="004C7092">
        <w:rPr>
          <w:rFonts w:ascii="Times New Roman" w:eastAsia="Times New Roman" w:hAnsi="Times New Roman" w:cs="Times New Roman"/>
          <w:sz w:val="24"/>
          <w:szCs w:val="24"/>
        </w:rPr>
        <w:t xml:space="preserve"> lethal concentration of tetravalent selenium in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fingerlings, obtaining a value of 4.42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w:t>
      </w:r>
    </w:p>
    <w:p w14:paraId="000002B6" w14:textId="28B4E0D3" w:rsidR="00BE48F7"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The total arsenic concentrations in the different tissues</w:t>
      </w:r>
      <w:r w:rsidRPr="004C7092">
        <w:rPr>
          <w:rFonts w:ascii="Times New Roman" w:eastAsia="Times New Roman" w:hAnsi="Times New Roman" w:cs="Times New Roman"/>
          <w:i/>
          <w:sz w:val="24"/>
          <w:szCs w:val="24"/>
        </w:rPr>
        <w:t xml:space="preserve"> </w:t>
      </w:r>
      <w:r w:rsidRPr="004C7092">
        <w:rPr>
          <w:rFonts w:ascii="Times New Roman" w:eastAsia="Times New Roman" w:hAnsi="Times New Roman" w:cs="Times New Roman"/>
          <w:sz w:val="24"/>
          <w:szCs w:val="24"/>
        </w:rPr>
        <w:t>after the antagonistic assay are presented in Table 7. The As accumulation in the fish tissues varied from 0.021 to 5.548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liver, from 0.103 to 11.716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stomach, from 0.111 to 3.430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gills, and from 0.046 to 3.034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muscle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exposed to the combination of As(III) and Se(IV).</w:t>
      </w:r>
    </w:p>
    <w:p w14:paraId="3E21B640" w14:textId="7F915B3B" w:rsidR="004A4BED" w:rsidRPr="004C7092" w:rsidRDefault="004A4BED">
      <w:pPr>
        <w:spacing w:line="480" w:lineRule="auto"/>
        <w:ind w:firstLine="360"/>
        <w:jc w:val="both"/>
        <w:rPr>
          <w:rFonts w:ascii="Times New Roman" w:eastAsia="Times New Roman" w:hAnsi="Times New Roman" w:cs="Times New Roman"/>
          <w:sz w:val="24"/>
          <w:szCs w:val="24"/>
        </w:rPr>
      </w:pPr>
      <w:r w:rsidRPr="004A4BED">
        <w:rPr>
          <w:rFonts w:ascii="Times New Roman" w:eastAsia="Times New Roman" w:hAnsi="Times New Roman" w:cs="Times New Roman"/>
          <w:sz w:val="24"/>
          <w:szCs w:val="24"/>
          <w:highlight w:val="yellow"/>
        </w:rPr>
        <w:t>In order to verify the concentrations of As and Se at the beginning of the assay, small aliquots of water were collected and analyzed in ICP-MS. The average As concentration was 5.20 ± 0.07 mg L</w:t>
      </w:r>
      <w:r w:rsidRPr="004527F9">
        <w:rPr>
          <w:rFonts w:ascii="Times New Roman" w:eastAsia="Times New Roman" w:hAnsi="Times New Roman" w:cs="Times New Roman"/>
          <w:sz w:val="24"/>
          <w:szCs w:val="24"/>
          <w:highlight w:val="yellow"/>
          <w:vertAlign w:val="superscript"/>
        </w:rPr>
        <w:t>-1</w:t>
      </w:r>
      <w:r w:rsidRPr="004A4BED">
        <w:rPr>
          <w:rFonts w:ascii="Times New Roman" w:eastAsia="Times New Roman" w:hAnsi="Times New Roman" w:cs="Times New Roman"/>
          <w:sz w:val="24"/>
          <w:szCs w:val="24"/>
          <w:highlight w:val="yellow"/>
        </w:rPr>
        <w:t xml:space="preserve"> and 10.14 ± 0.03 mg L</w:t>
      </w:r>
      <w:r w:rsidRPr="004527F9">
        <w:rPr>
          <w:rFonts w:ascii="Times New Roman" w:eastAsia="Times New Roman" w:hAnsi="Times New Roman" w:cs="Times New Roman"/>
          <w:sz w:val="24"/>
          <w:szCs w:val="24"/>
          <w:highlight w:val="yellow"/>
          <w:vertAlign w:val="superscript"/>
        </w:rPr>
        <w:t>-1</w:t>
      </w:r>
      <w:r w:rsidRPr="004A4BED">
        <w:rPr>
          <w:rFonts w:ascii="Times New Roman" w:eastAsia="Times New Roman" w:hAnsi="Times New Roman" w:cs="Times New Roman"/>
          <w:sz w:val="24"/>
          <w:szCs w:val="24"/>
          <w:highlight w:val="yellow"/>
        </w:rPr>
        <w:t>, while the average Se concentration was 1.11 ± 0.15 mg L</w:t>
      </w:r>
      <w:r w:rsidRPr="004527F9">
        <w:rPr>
          <w:rFonts w:ascii="Times New Roman" w:eastAsia="Times New Roman" w:hAnsi="Times New Roman" w:cs="Times New Roman"/>
          <w:sz w:val="24"/>
          <w:szCs w:val="24"/>
          <w:highlight w:val="yellow"/>
          <w:vertAlign w:val="superscript"/>
        </w:rPr>
        <w:t>-1</w:t>
      </w:r>
      <w:r w:rsidRPr="004A4BED">
        <w:rPr>
          <w:rFonts w:ascii="Times New Roman" w:eastAsia="Times New Roman" w:hAnsi="Times New Roman" w:cs="Times New Roman"/>
          <w:sz w:val="24"/>
          <w:szCs w:val="24"/>
          <w:highlight w:val="yellow"/>
        </w:rPr>
        <w:t>. The concentrations of As and Se in the water of the control group were below the limit of quantification determined by ICP-MS (1.6×10</w:t>
      </w:r>
      <w:r w:rsidRPr="004527F9">
        <w:rPr>
          <w:rFonts w:ascii="Times New Roman" w:eastAsia="Times New Roman" w:hAnsi="Times New Roman" w:cs="Times New Roman"/>
          <w:sz w:val="24"/>
          <w:szCs w:val="24"/>
          <w:highlight w:val="yellow"/>
          <w:vertAlign w:val="superscript"/>
        </w:rPr>
        <w:t>-4</w:t>
      </w:r>
      <w:r w:rsidRPr="004A4BED">
        <w:rPr>
          <w:rFonts w:ascii="Times New Roman" w:eastAsia="Times New Roman" w:hAnsi="Times New Roman" w:cs="Times New Roman"/>
          <w:sz w:val="24"/>
          <w:szCs w:val="24"/>
          <w:highlight w:val="yellow"/>
        </w:rPr>
        <w:t xml:space="preserve"> mg L</w:t>
      </w:r>
      <w:r w:rsidRPr="004527F9">
        <w:rPr>
          <w:rFonts w:ascii="Times New Roman" w:eastAsia="Times New Roman" w:hAnsi="Times New Roman" w:cs="Times New Roman"/>
          <w:sz w:val="24"/>
          <w:szCs w:val="24"/>
          <w:highlight w:val="yellow"/>
          <w:vertAlign w:val="superscript"/>
        </w:rPr>
        <w:t>-1</w:t>
      </w:r>
      <w:r w:rsidRPr="004A4BED">
        <w:rPr>
          <w:rFonts w:ascii="Times New Roman" w:eastAsia="Times New Roman" w:hAnsi="Times New Roman" w:cs="Times New Roman"/>
          <w:sz w:val="24"/>
          <w:szCs w:val="24"/>
          <w:highlight w:val="yellow"/>
        </w:rPr>
        <w:t xml:space="preserve"> and 1.2×10</w:t>
      </w:r>
      <w:r w:rsidRPr="00E74B19">
        <w:rPr>
          <w:rFonts w:ascii="Times New Roman" w:eastAsia="Times New Roman" w:hAnsi="Times New Roman" w:cs="Times New Roman"/>
          <w:sz w:val="24"/>
          <w:szCs w:val="24"/>
          <w:highlight w:val="yellow"/>
          <w:vertAlign w:val="superscript"/>
        </w:rPr>
        <w:t>-4</w:t>
      </w:r>
      <w:r w:rsidRPr="004A4BED">
        <w:rPr>
          <w:rFonts w:ascii="Times New Roman" w:eastAsia="Times New Roman" w:hAnsi="Times New Roman" w:cs="Times New Roman"/>
          <w:sz w:val="24"/>
          <w:szCs w:val="24"/>
          <w:highlight w:val="yellow"/>
        </w:rPr>
        <w:t xml:space="preserve"> mg L</w:t>
      </w:r>
      <w:r w:rsidRPr="004527F9">
        <w:rPr>
          <w:rFonts w:ascii="Times New Roman" w:eastAsia="Times New Roman" w:hAnsi="Times New Roman" w:cs="Times New Roman"/>
          <w:sz w:val="24"/>
          <w:szCs w:val="24"/>
          <w:highlight w:val="yellow"/>
          <w:vertAlign w:val="superscript"/>
        </w:rPr>
        <w:t>-1</w:t>
      </w:r>
      <w:r w:rsidRPr="004A4BED">
        <w:rPr>
          <w:rFonts w:ascii="Times New Roman" w:eastAsia="Times New Roman" w:hAnsi="Times New Roman" w:cs="Times New Roman"/>
          <w:sz w:val="24"/>
          <w:szCs w:val="24"/>
          <w:highlight w:val="yellow"/>
        </w:rPr>
        <w:t>, respectively).</w:t>
      </w:r>
    </w:p>
    <w:p w14:paraId="1DDD33DB" w14:textId="77777777" w:rsidR="00470C29" w:rsidRPr="004C7092" w:rsidRDefault="00470C29">
      <w:pPr>
        <w:spacing w:line="480" w:lineRule="auto"/>
        <w:ind w:firstLine="360"/>
        <w:jc w:val="both"/>
        <w:rPr>
          <w:rFonts w:ascii="Times New Roman" w:eastAsia="Times New Roman" w:hAnsi="Times New Roman" w:cs="Times New Roman"/>
          <w:sz w:val="24"/>
          <w:szCs w:val="24"/>
        </w:rPr>
      </w:pPr>
    </w:p>
    <w:p w14:paraId="000002B8" w14:textId="048825BA" w:rsidR="00BE48F7" w:rsidRPr="004C7092" w:rsidRDefault="00195590">
      <w:pPr>
        <w:spacing w:line="480" w:lineRule="auto"/>
        <w:ind w:firstLine="360"/>
        <w:jc w:val="center"/>
        <w:rPr>
          <w:rFonts w:ascii="Times New Roman" w:eastAsia="Times New Roman" w:hAnsi="Times New Roman" w:cs="Times New Roman"/>
          <w:sz w:val="24"/>
          <w:szCs w:val="24"/>
        </w:rPr>
      </w:pPr>
      <w:sdt>
        <w:sdtPr>
          <w:tag w:val="goog_rdk_20"/>
          <w:id w:val="1217002081"/>
        </w:sdtPr>
        <w:sdtContent/>
      </w:sdt>
      <w:sdt>
        <w:sdtPr>
          <w:tag w:val="goog_rdk_21"/>
          <w:id w:val="-740718439"/>
        </w:sdtPr>
        <w:sdtContent/>
      </w:sdt>
      <w:r w:rsidR="00E273EA" w:rsidRPr="004C7092">
        <w:rPr>
          <w:rFonts w:ascii="Times New Roman" w:eastAsia="Times New Roman" w:hAnsi="Times New Roman" w:cs="Times New Roman"/>
          <w:b/>
          <w:sz w:val="24"/>
          <w:szCs w:val="24"/>
        </w:rPr>
        <w:t>Table 7.</w:t>
      </w:r>
      <w:r w:rsidR="00E273EA" w:rsidRPr="004C7092">
        <w:rPr>
          <w:rFonts w:ascii="Times New Roman" w:eastAsia="Times New Roman" w:hAnsi="Times New Roman" w:cs="Times New Roman"/>
          <w:sz w:val="24"/>
          <w:szCs w:val="24"/>
        </w:rPr>
        <w:t xml:space="preserve"> Total As concentrations (µg g</w:t>
      </w:r>
      <w:r w:rsidR="00E273EA" w:rsidRPr="004C7092">
        <w:rPr>
          <w:rFonts w:ascii="Times New Roman" w:eastAsia="Times New Roman" w:hAnsi="Times New Roman" w:cs="Times New Roman"/>
          <w:sz w:val="24"/>
          <w:szCs w:val="24"/>
          <w:vertAlign w:val="superscript"/>
        </w:rPr>
        <w:t>-1</w:t>
      </w:r>
      <w:r w:rsidR="00E273EA" w:rsidRPr="004C7092">
        <w:rPr>
          <w:rFonts w:ascii="Times New Roman" w:eastAsia="Times New Roman" w:hAnsi="Times New Roman" w:cs="Times New Roman"/>
          <w:sz w:val="24"/>
          <w:szCs w:val="24"/>
        </w:rPr>
        <w:t xml:space="preserve">) in the different tissues of </w:t>
      </w:r>
      <w:r w:rsidR="00E273EA" w:rsidRPr="004C7092">
        <w:rPr>
          <w:rFonts w:ascii="Times New Roman" w:eastAsia="Times New Roman" w:hAnsi="Times New Roman" w:cs="Times New Roman"/>
          <w:i/>
          <w:sz w:val="24"/>
          <w:szCs w:val="24"/>
        </w:rPr>
        <w:t xml:space="preserve">O. niloticus </w:t>
      </w:r>
      <w:r w:rsidR="00E273EA" w:rsidRPr="004C7092">
        <w:rPr>
          <w:rFonts w:ascii="Times New Roman" w:eastAsia="Times New Roman" w:hAnsi="Times New Roman" w:cs="Times New Roman"/>
          <w:sz w:val="24"/>
          <w:szCs w:val="24"/>
        </w:rPr>
        <w:t xml:space="preserve">after exposure to As(III) and Se(IV) (n = </w:t>
      </w:r>
      <w:r w:rsidR="000203E6" w:rsidRPr="004C7092">
        <w:rPr>
          <w:rFonts w:ascii="Times New Roman" w:eastAsia="Times New Roman" w:hAnsi="Times New Roman" w:cs="Times New Roman"/>
          <w:sz w:val="24"/>
          <w:szCs w:val="24"/>
        </w:rPr>
        <w:t>3</w:t>
      </w:r>
      <w:r w:rsidR="00E273EA" w:rsidRPr="004C7092">
        <w:rPr>
          <w:rFonts w:ascii="Times New Roman" w:eastAsia="Times New Roman" w:hAnsi="Times New Roman" w:cs="Times New Roman"/>
          <w:sz w:val="24"/>
          <w:szCs w:val="24"/>
        </w:rPr>
        <w:t>, mean ± SD).</w:t>
      </w:r>
    </w:p>
    <w:tbl>
      <w:tblPr>
        <w:tblStyle w:val="1"/>
        <w:tblpPr w:leftFromText="141" w:rightFromText="141" w:vertAnchor="text" w:tblpY="152"/>
        <w:tblW w:w="9889" w:type="dxa"/>
        <w:tblInd w:w="0" w:type="dxa"/>
        <w:tblLayout w:type="fixed"/>
        <w:tblLook w:val="0400" w:firstRow="0" w:lastRow="0" w:firstColumn="0" w:lastColumn="0" w:noHBand="0" w:noVBand="1"/>
      </w:tblPr>
      <w:tblGrid>
        <w:gridCol w:w="1843"/>
        <w:gridCol w:w="1635"/>
        <w:gridCol w:w="1872"/>
        <w:gridCol w:w="2578"/>
        <w:gridCol w:w="1779"/>
        <w:gridCol w:w="182"/>
      </w:tblGrid>
      <w:tr w:rsidR="00BE48F7" w:rsidRPr="004C7092" w14:paraId="44FE4820" w14:textId="77777777">
        <w:trPr>
          <w:trHeight w:val="237"/>
        </w:trPr>
        <w:tc>
          <w:tcPr>
            <w:tcW w:w="1843" w:type="dxa"/>
            <w:tcBorders>
              <w:top w:val="single" w:sz="4" w:space="0" w:color="000000"/>
              <w:left w:val="nil"/>
              <w:bottom w:val="single" w:sz="4" w:space="0" w:color="000000"/>
              <w:right w:val="nil"/>
            </w:tcBorders>
            <w:shd w:val="clear" w:color="auto" w:fill="auto"/>
            <w:vAlign w:val="bottom"/>
          </w:tcPr>
          <w:p w14:paraId="000002B9" w14:textId="77777777" w:rsidR="00BE48F7" w:rsidRPr="004C7092" w:rsidRDefault="00BE48F7">
            <w:pPr>
              <w:tabs>
                <w:tab w:val="left" w:pos="709"/>
              </w:tabs>
              <w:spacing w:after="0" w:line="360" w:lineRule="auto"/>
              <w:rPr>
                <w:rFonts w:ascii="Times New Roman" w:eastAsia="Times New Roman" w:hAnsi="Times New Roman" w:cs="Times New Roman"/>
              </w:rPr>
            </w:pPr>
          </w:p>
        </w:tc>
        <w:tc>
          <w:tcPr>
            <w:tcW w:w="7864" w:type="dxa"/>
            <w:gridSpan w:val="4"/>
            <w:tcBorders>
              <w:top w:val="single" w:sz="4" w:space="0" w:color="000000"/>
              <w:left w:val="nil"/>
              <w:bottom w:val="single" w:sz="4" w:space="0" w:color="000000"/>
              <w:right w:val="nil"/>
            </w:tcBorders>
            <w:shd w:val="clear" w:color="auto" w:fill="auto"/>
            <w:vAlign w:val="bottom"/>
          </w:tcPr>
          <w:p w14:paraId="000002BA" w14:textId="77777777" w:rsidR="00BE48F7" w:rsidRPr="004C7092" w:rsidRDefault="00E273EA">
            <w:pPr>
              <w:tabs>
                <w:tab w:val="left" w:pos="709"/>
              </w:tabs>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Concentration (µg g</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w:t>
            </w:r>
          </w:p>
        </w:tc>
        <w:tc>
          <w:tcPr>
            <w:tcW w:w="182" w:type="dxa"/>
            <w:tcBorders>
              <w:top w:val="single" w:sz="4" w:space="0" w:color="000000"/>
              <w:left w:val="nil"/>
              <w:bottom w:val="single" w:sz="4" w:space="0" w:color="000000"/>
              <w:right w:val="nil"/>
            </w:tcBorders>
          </w:tcPr>
          <w:p w14:paraId="000002BE" w14:textId="77777777" w:rsidR="00BE48F7" w:rsidRPr="004C7092" w:rsidRDefault="00BE48F7">
            <w:pPr>
              <w:tabs>
                <w:tab w:val="left" w:pos="709"/>
              </w:tabs>
              <w:spacing w:after="0" w:line="360" w:lineRule="auto"/>
              <w:jc w:val="center"/>
              <w:rPr>
                <w:rFonts w:ascii="Times New Roman" w:eastAsia="Times New Roman" w:hAnsi="Times New Roman" w:cs="Times New Roman"/>
                <w:b/>
              </w:rPr>
            </w:pPr>
          </w:p>
        </w:tc>
      </w:tr>
      <w:tr w:rsidR="00BE48F7" w:rsidRPr="004C7092" w14:paraId="6A21DA0D" w14:textId="77777777">
        <w:trPr>
          <w:trHeight w:val="237"/>
        </w:trPr>
        <w:tc>
          <w:tcPr>
            <w:tcW w:w="1843" w:type="dxa"/>
            <w:tcBorders>
              <w:top w:val="single" w:sz="4" w:space="0" w:color="000000"/>
              <w:left w:val="nil"/>
              <w:bottom w:val="single" w:sz="4" w:space="0" w:color="000000"/>
              <w:right w:val="nil"/>
            </w:tcBorders>
            <w:shd w:val="clear" w:color="auto" w:fill="auto"/>
            <w:vAlign w:val="bottom"/>
          </w:tcPr>
          <w:p w14:paraId="000002BF"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Group</w:t>
            </w:r>
          </w:p>
        </w:tc>
        <w:tc>
          <w:tcPr>
            <w:tcW w:w="1635" w:type="dxa"/>
            <w:tcBorders>
              <w:top w:val="single" w:sz="4" w:space="0" w:color="000000"/>
              <w:left w:val="nil"/>
              <w:bottom w:val="single" w:sz="4" w:space="0" w:color="000000"/>
              <w:right w:val="nil"/>
            </w:tcBorders>
            <w:shd w:val="clear" w:color="auto" w:fill="auto"/>
            <w:vAlign w:val="bottom"/>
          </w:tcPr>
          <w:p w14:paraId="000002C0"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Liver</w:t>
            </w:r>
          </w:p>
        </w:tc>
        <w:tc>
          <w:tcPr>
            <w:tcW w:w="1872" w:type="dxa"/>
            <w:tcBorders>
              <w:top w:val="single" w:sz="4" w:space="0" w:color="000000"/>
              <w:left w:val="nil"/>
              <w:bottom w:val="single" w:sz="4" w:space="0" w:color="000000"/>
              <w:right w:val="nil"/>
            </w:tcBorders>
            <w:shd w:val="clear" w:color="auto" w:fill="auto"/>
            <w:vAlign w:val="bottom"/>
          </w:tcPr>
          <w:p w14:paraId="000002C1"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Stomach</w:t>
            </w:r>
          </w:p>
        </w:tc>
        <w:tc>
          <w:tcPr>
            <w:tcW w:w="2578" w:type="dxa"/>
            <w:tcBorders>
              <w:top w:val="single" w:sz="4" w:space="0" w:color="000000"/>
              <w:left w:val="nil"/>
              <w:bottom w:val="single" w:sz="4" w:space="0" w:color="000000"/>
              <w:right w:val="nil"/>
            </w:tcBorders>
            <w:shd w:val="clear" w:color="auto" w:fill="auto"/>
            <w:vAlign w:val="bottom"/>
          </w:tcPr>
          <w:p w14:paraId="000002C2"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Gills</w:t>
            </w:r>
          </w:p>
        </w:tc>
        <w:tc>
          <w:tcPr>
            <w:tcW w:w="1779" w:type="dxa"/>
            <w:tcBorders>
              <w:top w:val="single" w:sz="4" w:space="0" w:color="000000"/>
              <w:left w:val="nil"/>
              <w:bottom w:val="single" w:sz="4" w:space="0" w:color="000000"/>
              <w:right w:val="nil"/>
            </w:tcBorders>
            <w:shd w:val="clear" w:color="auto" w:fill="auto"/>
            <w:vAlign w:val="bottom"/>
          </w:tcPr>
          <w:p w14:paraId="000002C3"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Muscle</w:t>
            </w:r>
          </w:p>
        </w:tc>
        <w:tc>
          <w:tcPr>
            <w:tcW w:w="182" w:type="dxa"/>
            <w:tcBorders>
              <w:top w:val="single" w:sz="4" w:space="0" w:color="000000"/>
              <w:left w:val="nil"/>
              <w:bottom w:val="single" w:sz="4" w:space="0" w:color="000000"/>
              <w:right w:val="nil"/>
            </w:tcBorders>
          </w:tcPr>
          <w:p w14:paraId="000002C4" w14:textId="77777777" w:rsidR="00BE48F7" w:rsidRPr="004C7092" w:rsidRDefault="00BE48F7">
            <w:pPr>
              <w:spacing w:after="0" w:line="360" w:lineRule="auto"/>
              <w:jc w:val="center"/>
              <w:rPr>
                <w:rFonts w:ascii="Times New Roman" w:eastAsia="Times New Roman" w:hAnsi="Times New Roman" w:cs="Times New Roman"/>
                <w:b/>
              </w:rPr>
            </w:pPr>
          </w:p>
        </w:tc>
      </w:tr>
      <w:tr w:rsidR="00BE48F7" w:rsidRPr="004C7092" w14:paraId="2FB70A2D" w14:textId="77777777">
        <w:trPr>
          <w:trHeight w:val="237"/>
        </w:trPr>
        <w:tc>
          <w:tcPr>
            <w:tcW w:w="1843" w:type="dxa"/>
            <w:tcBorders>
              <w:top w:val="single" w:sz="4" w:space="0" w:color="000000"/>
              <w:left w:val="nil"/>
              <w:bottom w:val="nil"/>
              <w:right w:val="nil"/>
            </w:tcBorders>
            <w:shd w:val="clear" w:color="auto" w:fill="auto"/>
            <w:vAlign w:val="bottom"/>
          </w:tcPr>
          <w:p w14:paraId="000002C5"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Control</w:t>
            </w:r>
          </w:p>
        </w:tc>
        <w:tc>
          <w:tcPr>
            <w:tcW w:w="1635" w:type="dxa"/>
            <w:tcBorders>
              <w:top w:val="single" w:sz="4" w:space="0" w:color="000000"/>
              <w:left w:val="nil"/>
              <w:bottom w:val="nil"/>
              <w:right w:val="nil"/>
            </w:tcBorders>
            <w:shd w:val="clear" w:color="auto" w:fill="auto"/>
            <w:vAlign w:val="bottom"/>
          </w:tcPr>
          <w:p w14:paraId="000002C6" w14:textId="7941437B"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0.021 ± 0.00</w:t>
            </w:r>
            <w:r w:rsidR="007D047C" w:rsidRPr="004C7092">
              <w:rPr>
                <w:rFonts w:ascii="Times New Roman" w:eastAsia="Times New Roman" w:hAnsi="Times New Roman" w:cs="Times New Roman"/>
              </w:rPr>
              <w:t>5</w:t>
            </w:r>
          </w:p>
        </w:tc>
        <w:tc>
          <w:tcPr>
            <w:tcW w:w="1872" w:type="dxa"/>
            <w:tcBorders>
              <w:top w:val="single" w:sz="4" w:space="0" w:color="000000"/>
              <w:left w:val="nil"/>
              <w:bottom w:val="nil"/>
              <w:right w:val="nil"/>
            </w:tcBorders>
            <w:shd w:val="clear" w:color="auto" w:fill="auto"/>
            <w:vAlign w:val="bottom"/>
          </w:tcPr>
          <w:p w14:paraId="000002C7" w14:textId="49F1589F"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0.103 ± 0.0</w:t>
            </w:r>
            <w:r w:rsidR="007D047C" w:rsidRPr="004C7092">
              <w:rPr>
                <w:rFonts w:ascii="Times New Roman" w:eastAsia="Times New Roman" w:hAnsi="Times New Roman" w:cs="Times New Roman"/>
              </w:rPr>
              <w:t>35</w:t>
            </w:r>
          </w:p>
        </w:tc>
        <w:tc>
          <w:tcPr>
            <w:tcW w:w="2578" w:type="dxa"/>
            <w:tcBorders>
              <w:top w:val="single" w:sz="4" w:space="0" w:color="000000"/>
              <w:left w:val="nil"/>
              <w:bottom w:val="nil"/>
              <w:right w:val="nil"/>
            </w:tcBorders>
            <w:shd w:val="clear" w:color="auto" w:fill="auto"/>
            <w:vAlign w:val="bottom"/>
          </w:tcPr>
          <w:p w14:paraId="000002C8"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0.111 ± 0.007</w:t>
            </w:r>
          </w:p>
        </w:tc>
        <w:tc>
          <w:tcPr>
            <w:tcW w:w="1779" w:type="dxa"/>
            <w:tcBorders>
              <w:top w:val="single" w:sz="4" w:space="0" w:color="000000"/>
              <w:left w:val="nil"/>
              <w:bottom w:val="nil"/>
              <w:right w:val="nil"/>
            </w:tcBorders>
            <w:shd w:val="clear" w:color="auto" w:fill="auto"/>
            <w:vAlign w:val="bottom"/>
          </w:tcPr>
          <w:p w14:paraId="000002C9" w14:textId="3FF9D489"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0.046 ± 0.00</w:t>
            </w:r>
            <w:r w:rsidR="007D047C" w:rsidRPr="004C7092">
              <w:rPr>
                <w:rFonts w:ascii="Times New Roman" w:eastAsia="Times New Roman" w:hAnsi="Times New Roman" w:cs="Times New Roman"/>
              </w:rPr>
              <w:t>3</w:t>
            </w:r>
          </w:p>
        </w:tc>
        <w:tc>
          <w:tcPr>
            <w:tcW w:w="182" w:type="dxa"/>
            <w:tcBorders>
              <w:top w:val="single" w:sz="4" w:space="0" w:color="000000"/>
              <w:left w:val="nil"/>
              <w:bottom w:val="nil"/>
              <w:right w:val="nil"/>
            </w:tcBorders>
          </w:tcPr>
          <w:p w14:paraId="000002CA"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1C0E37F1" w14:textId="77777777">
        <w:trPr>
          <w:trHeight w:val="237"/>
        </w:trPr>
        <w:tc>
          <w:tcPr>
            <w:tcW w:w="1843" w:type="dxa"/>
            <w:shd w:val="clear" w:color="auto" w:fill="auto"/>
            <w:vAlign w:val="bottom"/>
          </w:tcPr>
          <w:p w14:paraId="000002CB" w14:textId="62C342F5"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5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D1</w:t>
            </w:r>
            <w:r w:rsidRPr="004C7092">
              <w:rPr>
                <w:rFonts w:ascii="Times New Roman" w:eastAsia="Times New Roman" w:hAnsi="Times New Roman" w:cs="Times New Roman"/>
                <w:b/>
              </w:rPr>
              <w:t>)</w:t>
            </w:r>
          </w:p>
        </w:tc>
        <w:tc>
          <w:tcPr>
            <w:tcW w:w="1635" w:type="dxa"/>
            <w:tcBorders>
              <w:top w:val="nil"/>
              <w:left w:val="nil"/>
              <w:bottom w:val="nil"/>
              <w:right w:val="nil"/>
            </w:tcBorders>
            <w:shd w:val="clear" w:color="auto" w:fill="auto"/>
            <w:vAlign w:val="bottom"/>
          </w:tcPr>
          <w:p w14:paraId="000002CC"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2.116 ± 0.032</w:t>
            </w:r>
          </w:p>
        </w:tc>
        <w:tc>
          <w:tcPr>
            <w:tcW w:w="1872" w:type="dxa"/>
            <w:tcBorders>
              <w:top w:val="nil"/>
              <w:left w:val="nil"/>
              <w:bottom w:val="nil"/>
              <w:right w:val="nil"/>
            </w:tcBorders>
            <w:shd w:val="clear" w:color="auto" w:fill="auto"/>
            <w:vAlign w:val="bottom"/>
          </w:tcPr>
          <w:p w14:paraId="000002CD" w14:textId="42F427BE"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2.499 ± 0.00</w:t>
            </w:r>
            <w:r w:rsidR="008C114E" w:rsidRPr="004C7092">
              <w:rPr>
                <w:rFonts w:ascii="Times New Roman" w:eastAsia="Times New Roman" w:hAnsi="Times New Roman" w:cs="Times New Roman"/>
              </w:rPr>
              <w:t>2</w:t>
            </w:r>
          </w:p>
        </w:tc>
        <w:tc>
          <w:tcPr>
            <w:tcW w:w="2578" w:type="dxa"/>
            <w:tcBorders>
              <w:top w:val="nil"/>
              <w:left w:val="nil"/>
              <w:bottom w:val="nil"/>
              <w:right w:val="nil"/>
            </w:tcBorders>
            <w:shd w:val="clear" w:color="auto" w:fill="auto"/>
            <w:vAlign w:val="bottom"/>
          </w:tcPr>
          <w:p w14:paraId="000002CE"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0.834 ± 0.028</w:t>
            </w:r>
          </w:p>
        </w:tc>
        <w:tc>
          <w:tcPr>
            <w:tcW w:w="1779" w:type="dxa"/>
            <w:tcBorders>
              <w:top w:val="nil"/>
              <w:left w:val="nil"/>
              <w:bottom w:val="nil"/>
              <w:right w:val="nil"/>
            </w:tcBorders>
            <w:shd w:val="clear" w:color="auto" w:fill="auto"/>
            <w:vAlign w:val="bottom"/>
          </w:tcPr>
          <w:p w14:paraId="000002CF"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0.730 ± 0.019</w:t>
            </w:r>
          </w:p>
        </w:tc>
        <w:tc>
          <w:tcPr>
            <w:tcW w:w="182" w:type="dxa"/>
            <w:tcBorders>
              <w:top w:val="nil"/>
              <w:left w:val="nil"/>
              <w:bottom w:val="nil"/>
              <w:right w:val="nil"/>
            </w:tcBorders>
          </w:tcPr>
          <w:p w14:paraId="000002D0"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6884D8FD" w14:textId="77777777">
        <w:trPr>
          <w:trHeight w:val="237"/>
        </w:trPr>
        <w:tc>
          <w:tcPr>
            <w:tcW w:w="1843" w:type="dxa"/>
            <w:shd w:val="clear" w:color="auto" w:fill="auto"/>
            <w:vAlign w:val="bottom"/>
          </w:tcPr>
          <w:p w14:paraId="000002D1" w14:textId="61AC980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10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D1</w:t>
            </w:r>
            <w:r w:rsidRPr="004C7092">
              <w:rPr>
                <w:rFonts w:ascii="Times New Roman" w:eastAsia="Times New Roman" w:hAnsi="Times New Roman" w:cs="Times New Roman"/>
                <w:b/>
              </w:rPr>
              <w:t>)</w:t>
            </w:r>
          </w:p>
        </w:tc>
        <w:tc>
          <w:tcPr>
            <w:tcW w:w="1635" w:type="dxa"/>
            <w:tcBorders>
              <w:top w:val="nil"/>
              <w:left w:val="nil"/>
              <w:bottom w:val="nil"/>
              <w:right w:val="nil"/>
            </w:tcBorders>
            <w:shd w:val="clear" w:color="auto" w:fill="auto"/>
            <w:vAlign w:val="bottom"/>
          </w:tcPr>
          <w:p w14:paraId="000002D2"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3.144 ± 0.007</w:t>
            </w:r>
          </w:p>
        </w:tc>
        <w:tc>
          <w:tcPr>
            <w:tcW w:w="1872" w:type="dxa"/>
            <w:tcBorders>
              <w:top w:val="nil"/>
              <w:left w:val="nil"/>
              <w:bottom w:val="nil"/>
              <w:right w:val="nil"/>
            </w:tcBorders>
            <w:shd w:val="clear" w:color="auto" w:fill="auto"/>
            <w:vAlign w:val="bottom"/>
          </w:tcPr>
          <w:p w14:paraId="000002D3" w14:textId="04C970C2"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2.644 ± 0.00</w:t>
            </w:r>
            <w:r w:rsidR="008C114E" w:rsidRPr="004C7092">
              <w:rPr>
                <w:rFonts w:ascii="Times New Roman" w:eastAsia="Times New Roman" w:hAnsi="Times New Roman" w:cs="Times New Roman"/>
              </w:rPr>
              <w:t>1</w:t>
            </w:r>
          </w:p>
        </w:tc>
        <w:tc>
          <w:tcPr>
            <w:tcW w:w="2578" w:type="dxa"/>
            <w:tcBorders>
              <w:top w:val="nil"/>
              <w:left w:val="nil"/>
              <w:bottom w:val="nil"/>
              <w:right w:val="nil"/>
            </w:tcBorders>
            <w:shd w:val="clear" w:color="auto" w:fill="auto"/>
            <w:vAlign w:val="bottom"/>
          </w:tcPr>
          <w:p w14:paraId="000002D4"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0.955 ± 0.097</w:t>
            </w:r>
          </w:p>
        </w:tc>
        <w:tc>
          <w:tcPr>
            <w:tcW w:w="1779" w:type="dxa"/>
            <w:tcBorders>
              <w:top w:val="nil"/>
              <w:left w:val="nil"/>
              <w:bottom w:val="nil"/>
              <w:right w:val="nil"/>
            </w:tcBorders>
            <w:shd w:val="clear" w:color="auto" w:fill="auto"/>
            <w:vAlign w:val="bottom"/>
          </w:tcPr>
          <w:p w14:paraId="000002D5"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0.889 ± 0.007</w:t>
            </w:r>
          </w:p>
        </w:tc>
        <w:tc>
          <w:tcPr>
            <w:tcW w:w="182" w:type="dxa"/>
            <w:tcBorders>
              <w:top w:val="nil"/>
              <w:left w:val="nil"/>
              <w:bottom w:val="nil"/>
              <w:right w:val="nil"/>
            </w:tcBorders>
          </w:tcPr>
          <w:p w14:paraId="000002D6"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4B8543D7" w14:textId="77777777">
        <w:trPr>
          <w:trHeight w:val="237"/>
        </w:trPr>
        <w:tc>
          <w:tcPr>
            <w:tcW w:w="1843" w:type="dxa"/>
            <w:shd w:val="clear" w:color="auto" w:fill="auto"/>
            <w:vAlign w:val="bottom"/>
          </w:tcPr>
          <w:p w14:paraId="000002D7" w14:textId="21B46974"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5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D7</w:t>
            </w:r>
            <w:r w:rsidRPr="004C7092">
              <w:rPr>
                <w:rFonts w:ascii="Times New Roman" w:eastAsia="Times New Roman" w:hAnsi="Times New Roman" w:cs="Times New Roman"/>
                <w:b/>
              </w:rPr>
              <w:t>)</w:t>
            </w:r>
          </w:p>
        </w:tc>
        <w:tc>
          <w:tcPr>
            <w:tcW w:w="1635" w:type="dxa"/>
            <w:tcBorders>
              <w:top w:val="nil"/>
              <w:left w:val="nil"/>
              <w:right w:val="nil"/>
            </w:tcBorders>
            <w:shd w:val="clear" w:color="auto" w:fill="auto"/>
            <w:vAlign w:val="bottom"/>
          </w:tcPr>
          <w:p w14:paraId="000002D8" w14:textId="06F386C1"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3.218 ± 0.00</w:t>
            </w:r>
            <w:r w:rsidR="007D047C" w:rsidRPr="004C7092">
              <w:rPr>
                <w:rFonts w:ascii="Times New Roman" w:eastAsia="Times New Roman" w:hAnsi="Times New Roman" w:cs="Times New Roman"/>
              </w:rPr>
              <w:t>1</w:t>
            </w:r>
          </w:p>
        </w:tc>
        <w:tc>
          <w:tcPr>
            <w:tcW w:w="1872" w:type="dxa"/>
            <w:tcBorders>
              <w:top w:val="nil"/>
              <w:left w:val="nil"/>
              <w:right w:val="nil"/>
            </w:tcBorders>
            <w:shd w:val="clear" w:color="auto" w:fill="auto"/>
            <w:vAlign w:val="bottom"/>
          </w:tcPr>
          <w:p w14:paraId="000002D9" w14:textId="4E3D41D5"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3.006 ± 0.</w:t>
            </w:r>
            <w:r w:rsidR="007D047C" w:rsidRPr="004C7092">
              <w:rPr>
                <w:rFonts w:ascii="Times New Roman" w:eastAsia="Times New Roman" w:hAnsi="Times New Roman" w:cs="Times New Roman"/>
              </w:rPr>
              <w:t>236</w:t>
            </w:r>
          </w:p>
        </w:tc>
        <w:tc>
          <w:tcPr>
            <w:tcW w:w="2578" w:type="dxa"/>
            <w:tcBorders>
              <w:top w:val="nil"/>
              <w:left w:val="nil"/>
              <w:right w:val="nil"/>
            </w:tcBorders>
            <w:shd w:val="clear" w:color="auto" w:fill="auto"/>
            <w:vAlign w:val="bottom"/>
          </w:tcPr>
          <w:p w14:paraId="000002DA" w14:textId="69C7216D"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1.340 ± 0.00</w:t>
            </w:r>
            <w:r w:rsidR="008C114E" w:rsidRPr="004C7092">
              <w:rPr>
                <w:rFonts w:ascii="Times New Roman" w:eastAsia="Times New Roman" w:hAnsi="Times New Roman" w:cs="Times New Roman"/>
              </w:rPr>
              <w:t>8</w:t>
            </w:r>
          </w:p>
        </w:tc>
        <w:tc>
          <w:tcPr>
            <w:tcW w:w="1779" w:type="dxa"/>
            <w:tcBorders>
              <w:top w:val="nil"/>
              <w:left w:val="nil"/>
              <w:right w:val="nil"/>
            </w:tcBorders>
            <w:shd w:val="clear" w:color="auto" w:fill="auto"/>
            <w:vAlign w:val="bottom"/>
          </w:tcPr>
          <w:p w14:paraId="000002DB"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0.950 ± 0.017</w:t>
            </w:r>
          </w:p>
        </w:tc>
        <w:tc>
          <w:tcPr>
            <w:tcW w:w="182" w:type="dxa"/>
            <w:tcBorders>
              <w:top w:val="nil"/>
              <w:left w:val="nil"/>
              <w:right w:val="nil"/>
            </w:tcBorders>
          </w:tcPr>
          <w:p w14:paraId="000002DC"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52887874" w14:textId="77777777">
        <w:trPr>
          <w:trHeight w:val="178"/>
        </w:trPr>
        <w:tc>
          <w:tcPr>
            <w:tcW w:w="1843" w:type="dxa"/>
            <w:tcBorders>
              <w:bottom w:val="single" w:sz="4" w:space="0" w:color="000000"/>
            </w:tcBorders>
            <w:shd w:val="clear" w:color="auto" w:fill="auto"/>
            <w:vAlign w:val="bottom"/>
          </w:tcPr>
          <w:p w14:paraId="000002DD" w14:textId="1250ABED"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10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D7</w:t>
            </w:r>
            <w:r w:rsidRPr="004C7092">
              <w:rPr>
                <w:rFonts w:ascii="Times New Roman" w:eastAsia="Times New Roman" w:hAnsi="Times New Roman" w:cs="Times New Roman"/>
                <w:b/>
              </w:rPr>
              <w:t>)</w:t>
            </w:r>
          </w:p>
        </w:tc>
        <w:tc>
          <w:tcPr>
            <w:tcW w:w="1635" w:type="dxa"/>
            <w:tcBorders>
              <w:top w:val="nil"/>
              <w:left w:val="nil"/>
              <w:bottom w:val="single" w:sz="4" w:space="0" w:color="000000"/>
              <w:right w:val="nil"/>
            </w:tcBorders>
            <w:shd w:val="clear" w:color="auto" w:fill="auto"/>
            <w:vAlign w:val="bottom"/>
          </w:tcPr>
          <w:p w14:paraId="000002DE" w14:textId="20AB4E24"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5.548 ± 0.</w:t>
            </w:r>
            <w:r w:rsidR="008C114E" w:rsidRPr="004C7092">
              <w:rPr>
                <w:rFonts w:ascii="Times New Roman" w:eastAsia="Times New Roman" w:hAnsi="Times New Roman" w:cs="Times New Roman"/>
              </w:rPr>
              <w:t>483</w:t>
            </w:r>
          </w:p>
        </w:tc>
        <w:tc>
          <w:tcPr>
            <w:tcW w:w="1872" w:type="dxa"/>
            <w:tcBorders>
              <w:top w:val="nil"/>
              <w:left w:val="nil"/>
              <w:bottom w:val="single" w:sz="4" w:space="0" w:color="000000"/>
              <w:right w:val="nil"/>
            </w:tcBorders>
            <w:shd w:val="clear" w:color="auto" w:fill="auto"/>
            <w:vAlign w:val="bottom"/>
          </w:tcPr>
          <w:p w14:paraId="000002DF" w14:textId="76992F3A"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11.716 ± 0.00</w:t>
            </w:r>
            <w:r w:rsidR="008C114E" w:rsidRPr="004C7092">
              <w:rPr>
                <w:rFonts w:ascii="Times New Roman" w:eastAsia="Times New Roman" w:hAnsi="Times New Roman" w:cs="Times New Roman"/>
              </w:rPr>
              <w:t>4</w:t>
            </w:r>
          </w:p>
        </w:tc>
        <w:tc>
          <w:tcPr>
            <w:tcW w:w="2578" w:type="dxa"/>
            <w:tcBorders>
              <w:top w:val="nil"/>
              <w:left w:val="nil"/>
              <w:bottom w:val="single" w:sz="4" w:space="0" w:color="000000"/>
              <w:right w:val="nil"/>
            </w:tcBorders>
            <w:shd w:val="clear" w:color="auto" w:fill="auto"/>
            <w:vAlign w:val="bottom"/>
          </w:tcPr>
          <w:p w14:paraId="000002E0"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3.430 ± 0.451</w:t>
            </w:r>
          </w:p>
        </w:tc>
        <w:tc>
          <w:tcPr>
            <w:tcW w:w="1779" w:type="dxa"/>
            <w:tcBorders>
              <w:top w:val="nil"/>
              <w:left w:val="nil"/>
              <w:bottom w:val="single" w:sz="4" w:space="0" w:color="000000"/>
              <w:right w:val="nil"/>
            </w:tcBorders>
            <w:shd w:val="clear" w:color="auto" w:fill="auto"/>
            <w:vAlign w:val="bottom"/>
          </w:tcPr>
          <w:p w14:paraId="000002E1"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3.034 ± 0.051</w:t>
            </w:r>
          </w:p>
        </w:tc>
        <w:tc>
          <w:tcPr>
            <w:tcW w:w="182" w:type="dxa"/>
            <w:tcBorders>
              <w:top w:val="nil"/>
              <w:left w:val="nil"/>
              <w:bottom w:val="single" w:sz="4" w:space="0" w:color="000000"/>
              <w:right w:val="nil"/>
            </w:tcBorders>
          </w:tcPr>
          <w:p w14:paraId="000002E2" w14:textId="77777777" w:rsidR="00BE48F7" w:rsidRPr="004C7092" w:rsidRDefault="00BE48F7">
            <w:pPr>
              <w:spacing w:after="0" w:line="360" w:lineRule="auto"/>
              <w:jc w:val="center"/>
              <w:rPr>
                <w:rFonts w:ascii="Times New Roman" w:eastAsia="Times New Roman" w:hAnsi="Times New Roman" w:cs="Times New Roman"/>
              </w:rPr>
            </w:pPr>
          </w:p>
        </w:tc>
      </w:tr>
    </w:tbl>
    <w:p w14:paraId="000002F3" w14:textId="5E2A6566" w:rsidR="00BE48F7" w:rsidRPr="004C10B3" w:rsidRDefault="007D047C" w:rsidP="004C10B3">
      <w:pPr>
        <w:spacing w:before="240" w:line="480" w:lineRule="auto"/>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w:t>
      </w:r>
    </w:p>
    <w:p w14:paraId="69A39AB3" w14:textId="77777777" w:rsidR="006B440D" w:rsidRPr="004C10B3" w:rsidRDefault="006B440D" w:rsidP="004C10B3">
      <w:pPr>
        <w:spacing w:line="480" w:lineRule="auto"/>
        <w:rPr>
          <w:rFonts w:ascii="Times New Roman" w:eastAsia="Times New Roman" w:hAnsi="Times New Roman" w:cs="Times New Roman"/>
          <w:sz w:val="20"/>
          <w:szCs w:val="20"/>
        </w:rPr>
      </w:pPr>
    </w:p>
    <w:p w14:paraId="58F47E00" w14:textId="73820303" w:rsidR="00532185" w:rsidRDefault="00E273EA" w:rsidP="0053218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Comparing the results obtained in the As(III) controlled assay (Table 3) with the data obtained in the antagonistic assay with Se(IV) and As(III), it was evident that the As values decreased in all the tissues studied, for the different concentrations and exposure periods. The greatest effect was in the liver, the main As metabolizing organ, for exposure to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during 1 and 7 days, with concentration reductions of 6 and 4 times, respectively, indicating the protective effect of selenium against arsenic toxicity.</w:t>
      </w:r>
    </w:p>
    <w:p w14:paraId="4BB0B03F" w14:textId="3DE01C06" w:rsidR="004E763A" w:rsidRDefault="00532185" w:rsidP="004E763A">
      <w:pPr>
        <w:spacing w:line="480" w:lineRule="auto"/>
        <w:ind w:firstLine="360"/>
        <w:jc w:val="both"/>
        <w:rPr>
          <w:rFonts w:ascii="Times New Roman" w:eastAsia="Times New Roman" w:hAnsi="Times New Roman" w:cs="Times New Roman"/>
          <w:sz w:val="24"/>
          <w:szCs w:val="24"/>
        </w:rPr>
      </w:pPr>
      <w:bookmarkStart w:id="6" w:name="_Hlk162961504"/>
      <w:r w:rsidRPr="00532185">
        <w:rPr>
          <w:rFonts w:ascii="Times New Roman" w:eastAsia="Times New Roman" w:hAnsi="Times New Roman" w:cs="Times New Roman"/>
          <w:sz w:val="24"/>
          <w:szCs w:val="24"/>
          <w:highlight w:val="yellow"/>
        </w:rPr>
        <w:t>A</w:t>
      </w:r>
      <w:r w:rsidR="0039400D">
        <w:rPr>
          <w:rFonts w:ascii="Times New Roman" w:eastAsia="Times New Roman" w:hAnsi="Times New Roman" w:cs="Times New Roman"/>
          <w:sz w:val="24"/>
          <w:szCs w:val="24"/>
          <w:highlight w:val="yellow"/>
        </w:rPr>
        <w:t>rsenic</w:t>
      </w:r>
      <w:r w:rsidRPr="00532185">
        <w:rPr>
          <w:rFonts w:ascii="Times New Roman" w:eastAsia="Times New Roman" w:hAnsi="Times New Roman" w:cs="Times New Roman"/>
          <w:sz w:val="24"/>
          <w:szCs w:val="24"/>
          <w:highlight w:val="yellow"/>
        </w:rPr>
        <w:t xml:space="preserve"> and </w:t>
      </w:r>
      <w:r w:rsidR="0039400D">
        <w:rPr>
          <w:rFonts w:ascii="Times New Roman" w:eastAsia="Times New Roman" w:hAnsi="Times New Roman" w:cs="Times New Roman"/>
          <w:sz w:val="24"/>
          <w:szCs w:val="24"/>
          <w:highlight w:val="yellow"/>
        </w:rPr>
        <w:t>selenium</w:t>
      </w:r>
      <w:r w:rsidRPr="00532185">
        <w:rPr>
          <w:rFonts w:ascii="Times New Roman" w:eastAsia="Times New Roman" w:hAnsi="Times New Roman" w:cs="Times New Roman"/>
          <w:sz w:val="24"/>
          <w:szCs w:val="24"/>
          <w:highlight w:val="yellow"/>
        </w:rPr>
        <w:t xml:space="preserve"> present a mutual antagonism</w:t>
      </w:r>
      <w:r>
        <w:rPr>
          <w:rFonts w:ascii="Times New Roman" w:eastAsia="Times New Roman" w:hAnsi="Times New Roman" w:cs="Times New Roman"/>
          <w:sz w:val="24"/>
          <w:szCs w:val="24"/>
          <w:highlight w:val="yellow"/>
        </w:rPr>
        <w:t xml:space="preserve"> of toxicity</w:t>
      </w:r>
      <w:r w:rsidRPr="00532185">
        <w:rPr>
          <w:rFonts w:ascii="Times New Roman" w:eastAsia="Times New Roman" w:hAnsi="Times New Roman" w:cs="Times New Roman"/>
          <w:sz w:val="24"/>
          <w:szCs w:val="24"/>
          <w:highlight w:val="yellow"/>
        </w:rPr>
        <w:t xml:space="preserve"> despite their similarities in chemical properties and metabolic pathways.</w:t>
      </w:r>
      <w:r>
        <w:rPr>
          <w:rFonts w:ascii="Times New Roman" w:eastAsia="Times New Roman" w:hAnsi="Times New Roman" w:cs="Times New Roman"/>
          <w:sz w:val="24"/>
          <w:szCs w:val="24"/>
          <w:highlight w:val="yellow"/>
        </w:rPr>
        <w:t xml:space="preserve"> </w:t>
      </w:r>
      <w:r w:rsidRPr="00532185">
        <w:rPr>
          <w:rFonts w:ascii="Times New Roman" w:eastAsia="Times New Roman" w:hAnsi="Times New Roman" w:cs="Times New Roman"/>
          <w:sz w:val="24"/>
          <w:szCs w:val="24"/>
          <w:highlight w:val="yellow"/>
        </w:rPr>
        <w:t>A</w:t>
      </w:r>
      <w:r w:rsidR="003814CB">
        <w:rPr>
          <w:rFonts w:ascii="Times New Roman" w:eastAsia="Times New Roman" w:hAnsi="Times New Roman" w:cs="Times New Roman"/>
          <w:sz w:val="24"/>
          <w:szCs w:val="24"/>
          <w:highlight w:val="yellow"/>
        </w:rPr>
        <w:t>rsenic</w:t>
      </w:r>
      <w:r w:rsidRPr="00532185">
        <w:rPr>
          <w:rFonts w:ascii="Times New Roman" w:eastAsia="Times New Roman" w:hAnsi="Times New Roman" w:cs="Times New Roman"/>
          <w:sz w:val="24"/>
          <w:szCs w:val="24"/>
          <w:highlight w:val="yellow"/>
        </w:rPr>
        <w:t xml:space="preserve"> inhibits cellular respiration, which causes the formation of reactive oxygen species (ROS), which consequently generates oxidative stress</w:t>
      </w:r>
      <w:r w:rsidR="0039400D">
        <w:rPr>
          <w:rFonts w:ascii="Times New Roman" w:eastAsia="Times New Roman" w:hAnsi="Times New Roman" w:cs="Times New Roman"/>
          <w:sz w:val="24"/>
          <w:szCs w:val="24"/>
          <w:highlight w:val="yellow"/>
        </w:rPr>
        <w:t xml:space="preserve"> </w:t>
      </w:r>
      <w:r w:rsidR="0039400D" w:rsidRPr="0039400D">
        <w:rPr>
          <w:rFonts w:ascii="Times New Roman" w:eastAsia="Times New Roman" w:hAnsi="Times New Roman" w:cs="Times New Roman"/>
          <w:color w:val="0E101A"/>
          <w:sz w:val="24"/>
          <w:szCs w:val="24"/>
          <w:highlight w:val="yellow"/>
        </w:rPr>
        <w:t>(Ventura-Lima et al., 2011).</w:t>
      </w:r>
      <w:r w:rsidR="0039400D">
        <w:rPr>
          <w:rFonts w:ascii="Times New Roman" w:eastAsia="Times New Roman" w:hAnsi="Times New Roman" w:cs="Times New Roman"/>
          <w:sz w:val="24"/>
          <w:szCs w:val="24"/>
        </w:rPr>
        <w:t xml:space="preserve"> </w:t>
      </w:r>
      <w:r w:rsidR="00E273EA" w:rsidRPr="004C7092">
        <w:rPr>
          <w:rFonts w:ascii="Times New Roman" w:eastAsia="Times New Roman" w:hAnsi="Times New Roman" w:cs="Times New Roman"/>
          <w:sz w:val="24"/>
          <w:szCs w:val="24"/>
        </w:rPr>
        <w:t>Selenium is an element that has great physiological and ecotoxicological importance. It is an essential micronutrient for most organisms, but it can become toxic at high concentrations (Bodnar et al., 2012). Selenium regulates several biological and biochemical functions, such as the protection of membranes against oxidative damage</w:t>
      </w:r>
      <w:r w:rsidR="007847B6">
        <w:rPr>
          <w:rFonts w:ascii="Times New Roman" w:eastAsia="Times New Roman" w:hAnsi="Times New Roman" w:cs="Times New Roman"/>
          <w:sz w:val="24"/>
          <w:szCs w:val="24"/>
        </w:rPr>
        <w:t>,</w:t>
      </w:r>
      <w:r w:rsidR="00E273EA" w:rsidRPr="004C7092">
        <w:rPr>
          <w:rFonts w:ascii="Times New Roman" w:eastAsia="Times New Roman" w:hAnsi="Times New Roman" w:cs="Times New Roman"/>
          <w:sz w:val="24"/>
          <w:szCs w:val="24"/>
        </w:rPr>
        <w:t xml:space="preserve"> and it is present in the active sites of selenoproteins that have antioxidant functions, such as GPx</w:t>
      </w:r>
      <w:r w:rsidR="0039400D" w:rsidRPr="0039400D">
        <w:rPr>
          <w:rFonts w:ascii="Times New Roman" w:eastAsia="Times New Roman" w:hAnsi="Times New Roman" w:cs="Times New Roman"/>
          <w:sz w:val="24"/>
          <w:szCs w:val="24"/>
        </w:rPr>
        <w:t>,</w:t>
      </w:r>
      <w:r w:rsidR="0039400D" w:rsidRPr="0039400D">
        <w:rPr>
          <w:rFonts w:ascii="Times New Roman" w:eastAsia="Times New Roman" w:hAnsi="Times New Roman" w:cs="Times New Roman"/>
          <w:sz w:val="24"/>
          <w:szCs w:val="24"/>
          <w:highlight w:val="yellow"/>
        </w:rPr>
        <w:t xml:space="preserve"> which acts to reduce cellular ROS levels</w:t>
      </w:r>
      <w:r w:rsidR="0039400D">
        <w:rPr>
          <w:rFonts w:ascii="Times New Roman" w:eastAsia="Times New Roman" w:hAnsi="Times New Roman" w:cs="Times New Roman"/>
          <w:sz w:val="24"/>
          <w:szCs w:val="24"/>
        </w:rPr>
        <w:t xml:space="preserve"> </w:t>
      </w:r>
      <w:r w:rsidR="00E273EA" w:rsidRPr="0039400D">
        <w:rPr>
          <w:rFonts w:ascii="Times New Roman" w:eastAsia="Times New Roman" w:hAnsi="Times New Roman" w:cs="Times New Roman"/>
          <w:sz w:val="24"/>
          <w:szCs w:val="24"/>
        </w:rPr>
        <w:t>(Toppo et al., 2009).</w:t>
      </w:r>
    </w:p>
    <w:bookmarkEnd w:id="6"/>
    <w:p w14:paraId="59B10D33" w14:textId="306FB33F" w:rsidR="004E763A" w:rsidRDefault="00E273EA" w:rsidP="004E763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Reports in the literature indicate that Se has a protective effect against several contaminants in the aquatic environment. Atencio et al. (2009) investigated the effect of Se(IV) supplementation in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on the toxicity induced by cyanobacterial cells containing microcystins. The results showed that Se had a protective effect</w:t>
      </w:r>
      <w:r w:rsidR="007847B6">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since the tissue changes induced by cyanobacterial infections in the liver, kidney, heart, and gastrointestinal tract were improved by the highest dose of Se tested. Cabezas-Sanchez et al. (2019) evaluated the protective effect of Se(IV) co-administration against the bioaccumulation and toxicity of methyl mercury (MeHg) in zebrafish (</w:t>
      </w:r>
      <w:r w:rsidRPr="004C7092">
        <w:rPr>
          <w:rFonts w:ascii="Times New Roman" w:eastAsia="Times New Roman" w:hAnsi="Times New Roman" w:cs="Times New Roman"/>
          <w:i/>
          <w:sz w:val="24"/>
          <w:szCs w:val="24"/>
        </w:rPr>
        <w:t>Danio rerio</w:t>
      </w:r>
      <w:r w:rsidRPr="004C7092">
        <w:rPr>
          <w:rFonts w:ascii="Times New Roman" w:eastAsia="Times New Roman" w:hAnsi="Times New Roman" w:cs="Times New Roman"/>
          <w:sz w:val="24"/>
          <w:szCs w:val="24"/>
        </w:rPr>
        <w:t xml:space="preserve">), observing significant </w:t>
      </w:r>
      <w:r w:rsidRPr="004C7092">
        <w:rPr>
          <w:rFonts w:ascii="Times New Roman" w:eastAsia="Times New Roman" w:hAnsi="Times New Roman" w:cs="Times New Roman"/>
          <w:sz w:val="24"/>
          <w:szCs w:val="24"/>
        </w:rPr>
        <w:lastRenderedPageBreak/>
        <w:t>decreases in the bioaccumulation factor and the oxidative stress caused by MeHg, with the activation of different defense mechanisms induced by the co-administration of Se(IV).</w:t>
      </w:r>
    </w:p>
    <w:p w14:paraId="000002F8" w14:textId="36A44758" w:rsidR="00BE48F7" w:rsidRPr="00181D20" w:rsidRDefault="00E273EA" w:rsidP="00181D20">
      <w:pPr>
        <w:spacing w:line="480" w:lineRule="auto"/>
        <w:ind w:firstLine="360"/>
        <w:jc w:val="both"/>
        <w:rPr>
          <w:rFonts w:ascii="Times New Roman" w:eastAsia="Times New Roman" w:hAnsi="Times New Roman" w:cs="Times New Roman"/>
          <w:sz w:val="24"/>
          <w:szCs w:val="24"/>
          <w:highlight w:val="yellow"/>
        </w:rPr>
      </w:pPr>
      <w:bookmarkStart w:id="7" w:name="_Hlk162965932"/>
      <w:r w:rsidRPr="008302D4">
        <w:rPr>
          <w:rFonts w:ascii="Times New Roman" w:eastAsia="Times New Roman" w:hAnsi="Times New Roman" w:cs="Times New Roman"/>
          <w:sz w:val="24"/>
          <w:szCs w:val="24"/>
        </w:rPr>
        <w:t>Several mechanisms responsible for the interactions between Se and As have been suggested.</w:t>
      </w:r>
      <w:r w:rsidRPr="00181D20">
        <w:rPr>
          <w:rFonts w:ascii="Times New Roman" w:eastAsia="Times New Roman" w:hAnsi="Times New Roman" w:cs="Times New Roman"/>
          <w:sz w:val="24"/>
          <w:szCs w:val="24"/>
          <w:highlight w:val="yellow"/>
        </w:rPr>
        <w:t xml:space="preserve"> </w:t>
      </w:r>
      <w:r w:rsidR="004E763A" w:rsidRPr="00181D20">
        <w:rPr>
          <w:rFonts w:ascii="Times New Roman" w:eastAsia="Times New Roman" w:hAnsi="Times New Roman" w:cs="Times New Roman"/>
          <w:sz w:val="24"/>
          <w:szCs w:val="24"/>
          <w:highlight w:val="yellow"/>
        </w:rPr>
        <w:t xml:space="preserve">A direct mechanism for their mutual detoxification is through the formation of </w:t>
      </w:r>
      <w:r w:rsidR="00A0328F" w:rsidRPr="00181D20">
        <w:rPr>
          <w:rFonts w:ascii="Times New Roman" w:eastAsia="Times New Roman" w:hAnsi="Times New Roman" w:cs="Times New Roman"/>
          <w:sz w:val="24"/>
          <w:szCs w:val="24"/>
          <w:highlight w:val="yellow"/>
        </w:rPr>
        <w:t>arsenic-glutathione complex (seleno-bis-(S-glutathionyl)-arsinium ion, [(GS)</w:t>
      </w:r>
      <w:r w:rsidR="00A0328F" w:rsidRPr="00181D20">
        <w:rPr>
          <w:rFonts w:ascii="Times New Roman" w:eastAsia="Times New Roman" w:hAnsi="Times New Roman" w:cs="Times New Roman"/>
          <w:sz w:val="24"/>
          <w:szCs w:val="24"/>
          <w:highlight w:val="yellow"/>
          <w:vertAlign w:val="subscript"/>
        </w:rPr>
        <w:t>2</w:t>
      </w:r>
      <w:r w:rsidR="00A0328F" w:rsidRPr="00181D20">
        <w:rPr>
          <w:rFonts w:ascii="Times New Roman" w:eastAsia="Times New Roman" w:hAnsi="Times New Roman" w:cs="Times New Roman"/>
          <w:sz w:val="24"/>
          <w:szCs w:val="24"/>
          <w:highlight w:val="yellow"/>
        </w:rPr>
        <w:t>AsSe]</w:t>
      </w:r>
      <w:r w:rsidR="00A0328F" w:rsidRPr="00181D20">
        <w:rPr>
          <w:rFonts w:ascii="Times New Roman" w:eastAsia="Times New Roman" w:hAnsi="Times New Roman" w:cs="Times New Roman"/>
          <w:sz w:val="24"/>
          <w:szCs w:val="24"/>
          <w:highlight w:val="yellow"/>
          <w:vertAlign w:val="superscript"/>
        </w:rPr>
        <w:t>−</w:t>
      </w:r>
      <w:r w:rsidR="00A0328F" w:rsidRPr="00181D20">
        <w:rPr>
          <w:rFonts w:ascii="Times New Roman" w:eastAsia="Times New Roman" w:hAnsi="Times New Roman" w:cs="Times New Roman"/>
          <w:sz w:val="24"/>
          <w:szCs w:val="24"/>
          <w:highlight w:val="yellow"/>
        </w:rPr>
        <w:t>) formed from As(III), Se(IV), and GSH</w:t>
      </w:r>
      <w:r w:rsidR="004E763A" w:rsidRPr="00181D20">
        <w:rPr>
          <w:rFonts w:ascii="Times New Roman" w:eastAsia="Times New Roman" w:hAnsi="Times New Roman" w:cs="Times New Roman"/>
          <w:sz w:val="24"/>
          <w:szCs w:val="24"/>
          <w:highlight w:val="yellow"/>
        </w:rPr>
        <w:t>, which has been identified in the bile of laboratory animals co-treated with As(III) and Se(IV)</w:t>
      </w:r>
      <w:r w:rsidR="00A0328F" w:rsidRPr="00181D20">
        <w:rPr>
          <w:rFonts w:ascii="Times New Roman" w:eastAsia="Times New Roman" w:hAnsi="Times New Roman" w:cs="Times New Roman"/>
          <w:sz w:val="24"/>
          <w:szCs w:val="24"/>
          <w:highlight w:val="yellow"/>
        </w:rPr>
        <w:t xml:space="preserve">, </w:t>
      </w:r>
      <w:r w:rsidRPr="00181D20">
        <w:rPr>
          <w:rFonts w:ascii="Times New Roman" w:eastAsia="Times New Roman" w:hAnsi="Times New Roman" w:cs="Times New Roman"/>
          <w:sz w:val="24"/>
          <w:szCs w:val="24"/>
          <w:highlight w:val="yellow"/>
        </w:rPr>
        <w:t>as confirmed using X-ray absorption spectroscopy</w:t>
      </w:r>
      <w:r w:rsidR="00181D20" w:rsidRPr="00181D20">
        <w:rPr>
          <w:rFonts w:ascii="Times New Roman" w:eastAsia="Times New Roman" w:hAnsi="Times New Roman" w:cs="Times New Roman"/>
          <w:sz w:val="24"/>
          <w:szCs w:val="24"/>
          <w:highlight w:val="yellow"/>
        </w:rPr>
        <w:t>, providing a molecular basis for the antagonistic interaction between these two compounds</w:t>
      </w:r>
      <w:r w:rsidRPr="00181D20">
        <w:rPr>
          <w:rFonts w:ascii="Times New Roman" w:eastAsia="Times New Roman" w:hAnsi="Times New Roman" w:cs="Times New Roman"/>
          <w:sz w:val="24"/>
          <w:szCs w:val="24"/>
          <w:highlight w:val="yellow"/>
        </w:rPr>
        <w:t xml:space="preserve"> (Gailer et al., 2000; Gailer, 2009; George et al., 2016).</w:t>
      </w:r>
    </w:p>
    <w:bookmarkEnd w:id="7"/>
    <w:p w14:paraId="1E43284B" w14:textId="77777777" w:rsidR="00AF57CE" w:rsidRPr="00181D20" w:rsidRDefault="00AF57CE" w:rsidP="008302D4">
      <w:pPr>
        <w:spacing w:line="480" w:lineRule="auto"/>
        <w:jc w:val="both"/>
        <w:rPr>
          <w:rFonts w:ascii="Times New Roman" w:eastAsia="Times New Roman" w:hAnsi="Times New Roman" w:cs="Times New Roman"/>
          <w:sz w:val="24"/>
          <w:szCs w:val="24"/>
        </w:rPr>
      </w:pPr>
    </w:p>
    <w:p w14:paraId="000002F9" w14:textId="77777777" w:rsidR="00BE48F7" w:rsidRPr="004C7092" w:rsidRDefault="00E273EA">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CONCLUSIONS</w:t>
      </w:r>
    </w:p>
    <w:p w14:paraId="000002FA" w14:textId="77777777" w:rsidR="00BE48F7" w:rsidRPr="004C7092" w:rsidRDefault="00BE48F7" w:rsidP="00AF57CE">
      <w:pPr>
        <w:pBdr>
          <w:top w:val="nil"/>
          <w:left w:val="nil"/>
          <w:bottom w:val="nil"/>
          <w:right w:val="nil"/>
          <w:between w:val="nil"/>
        </w:pBdr>
        <w:spacing w:line="240" w:lineRule="auto"/>
        <w:ind w:left="720"/>
        <w:jc w:val="both"/>
        <w:rPr>
          <w:rFonts w:ascii="Times New Roman" w:eastAsia="Times New Roman" w:hAnsi="Times New Roman" w:cs="Times New Roman"/>
          <w:b/>
          <w:color w:val="000000"/>
          <w:sz w:val="24"/>
          <w:szCs w:val="24"/>
        </w:rPr>
      </w:pPr>
    </w:p>
    <w:p w14:paraId="000002FC" w14:textId="4E69F8B6" w:rsidR="00BE48F7" w:rsidRPr="00116013" w:rsidRDefault="00E273EA" w:rsidP="00116013">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This study investigated the bioaccumulation and biotransformation of inorganic As in different tissues of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exposed to As(III) and As(V) at different concentrations (5.0 and 10.0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and for different exposure periods (1 and 7 days). The ability of Nile tilapia to bioaccumulate inorganic As varied depending on the As species. The </w:t>
      </w:r>
      <w:r w:rsidR="000203E6" w:rsidRPr="004C7092">
        <w:rPr>
          <w:rFonts w:ascii="Times New Roman" w:eastAsia="Times New Roman" w:hAnsi="Times New Roman" w:cs="Times New Roman"/>
          <w:sz w:val="24"/>
          <w:szCs w:val="24"/>
        </w:rPr>
        <w:t>Nile tilapia</w:t>
      </w:r>
      <w:r w:rsidRPr="004C7092">
        <w:rPr>
          <w:rFonts w:ascii="Times New Roman" w:eastAsia="Times New Roman" w:hAnsi="Times New Roman" w:cs="Times New Roman"/>
          <w:sz w:val="24"/>
          <w:szCs w:val="24"/>
        </w:rPr>
        <w:t xml:space="preserve"> exposed to As(III) showed higher levels of As in all the tissues studied compared to As(V) exposure. For both treatments, the highest concentrations of As were found in the liver and the stomach, followed by the gills and muscles. The inorganic As species were biotransformed into organic methylated forms (MMA and DMA), with subsequent conversion to nontoxic AsB, the predominant species. Finally, the antagonistic assay between As(III) and Se(IV) revealed that selenium can reduce As toxicity in the bioaccumulation process in the different tissues of Nile tilapia, with the selenium acting as a chemical antagonist.</w:t>
      </w:r>
    </w:p>
    <w:p w14:paraId="000002FD" w14:textId="77777777" w:rsidR="00BE48F7" w:rsidRPr="004C7092" w:rsidRDefault="00E273EA">
      <w:pPr>
        <w:spacing w:line="360" w:lineRule="auto"/>
        <w:ind w:firstLine="360"/>
        <w:jc w:val="both"/>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lastRenderedPageBreak/>
        <w:t>CREDIT AUTHOR CONTRIBUTION STATEMENT</w:t>
      </w:r>
    </w:p>
    <w:p w14:paraId="000002FE" w14:textId="77777777" w:rsidR="00BE48F7" w:rsidRPr="004C7092" w:rsidRDefault="00BE48F7">
      <w:pPr>
        <w:pBdr>
          <w:top w:val="nil"/>
          <w:left w:val="nil"/>
          <w:bottom w:val="nil"/>
          <w:right w:val="nil"/>
          <w:between w:val="nil"/>
        </w:pBdr>
        <w:spacing w:line="240" w:lineRule="auto"/>
        <w:ind w:left="720"/>
        <w:jc w:val="both"/>
        <w:rPr>
          <w:rFonts w:ascii="Times New Roman" w:eastAsia="Times New Roman" w:hAnsi="Times New Roman" w:cs="Times New Roman"/>
          <w:b/>
          <w:color w:val="000000"/>
          <w:sz w:val="24"/>
          <w:szCs w:val="24"/>
        </w:rPr>
      </w:pPr>
    </w:p>
    <w:p w14:paraId="000002FF" w14:textId="76688220"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Nathalia dos Santos Ferreira</w:t>
      </w:r>
      <w:r w:rsidRPr="004C7092">
        <w:rPr>
          <w:rFonts w:ascii="Times New Roman" w:eastAsia="Times New Roman" w:hAnsi="Times New Roman" w:cs="Times New Roman"/>
          <w:sz w:val="24"/>
          <w:szCs w:val="24"/>
        </w:rPr>
        <w:t xml:space="preserve">: Conceptualization, Validation, Formal analysis, Investigation, Writing - Original Draft. </w:t>
      </w:r>
      <w:r w:rsidRPr="004C7092">
        <w:rPr>
          <w:rFonts w:ascii="Times New Roman" w:eastAsia="Times New Roman" w:hAnsi="Times New Roman" w:cs="Times New Roman"/>
          <w:b/>
          <w:sz w:val="24"/>
          <w:szCs w:val="24"/>
        </w:rPr>
        <w:t>Pedro Henrique da Costa</w:t>
      </w:r>
      <w:r w:rsidRPr="004C7092">
        <w:rPr>
          <w:rFonts w:ascii="Times New Roman" w:eastAsia="Times New Roman" w:hAnsi="Times New Roman" w:cs="Times New Roman"/>
          <w:sz w:val="24"/>
          <w:szCs w:val="24"/>
        </w:rPr>
        <w:t xml:space="preserve">: Investigation, Writing - Review &amp; Editing. </w:t>
      </w:r>
      <w:r w:rsidRPr="004C7092">
        <w:rPr>
          <w:rFonts w:ascii="Times New Roman" w:eastAsia="Times New Roman" w:hAnsi="Times New Roman" w:cs="Times New Roman"/>
          <w:b/>
          <w:sz w:val="24"/>
          <w:szCs w:val="24"/>
        </w:rPr>
        <w:t>Ívero Pita de Sá</w:t>
      </w:r>
      <w:r w:rsidRPr="004C7092">
        <w:rPr>
          <w:rFonts w:ascii="Times New Roman" w:eastAsia="Times New Roman" w:hAnsi="Times New Roman" w:cs="Times New Roman"/>
          <w:sz w:val="24"/>
          <w:szCs w:val="24"/>
        </w:rPr>
        <w:t xml:space="preserve">: Investigation, Formal analysis, Writing - Review &amp; Editing. </w:t>
      </w:r>
      <w:r w:rsidRPr="004C7092">
        <w:rPr>
          <w:rFonts w:ascii="Times New Roman" w:eastAsia="Times New Roman" w:hAnsi="Times New Roman" w:cs="Times New Roman"/>
          <w:b/>
          <w:sz w:val="24"/>
          <w:szCs w:val="24"/>
        </w:rPr>
        <w:t xml:space="preserve">Victoria Simões Bernardo: </w:t>
      </w:r>
      <w:r w:rsidRPr="004C7092">
        <w:rPr>
          <w:rFonts w:ascii="Times New Roman" w:eastAsia="Times New Roman" w:hAnsi="Times New Roman" w:cs="Times New Roman"/>
          <w:sz w:val="24"/>
          <w:szCs w:val="24"/>
        </w:rPr>
        <w:t>Formal analysis, Writing - Review &amp; Editing.</w:t>
      </w:r>
      <w:r w:rsidRPr="004C7092">
        <w:rPr>
          <w:rFonts w:ascii="Times New Roman" w:eastAsia="Times New Roman" w:hAnsi="Times New Roman" w:cs="Times New Roman"/>
          <w:b/>
          <w:sz w:val="24"/>
          <w:szCs w:val="24"/>
          <w:vertAlign w:val="superscript"/>
        </w:rPr>
        <w:t xml:space="preserve"> </w:t>
      </w:r>
      <w:r w:rsidRPr="004C7092">
        <w:rPr>
          <w:rFonts w:ascii="Times New Roman" w:eastAsia="Times New Roman" w:hAnsi="Times New Roman" w:cs="Times New Roman"/>
          <w:b/>
          <w:sz w:val="24"/>
          <w:szCs w:val="24"/>
        </w:rPr>
        <w:t xml:space="preserve">Flaviene Felix Torres: </w:t>
      </w:r>
      <w:r w:rsidRPr="004C7092">
        <w:rPr>
          <w:rFonts w:ascii="Times New Roman" w:eastAsia="Times New Roman" w:hAnsi="Times New Roman" w:cs="Times New Roman"/>
          <w:sz w:val="24"/>
          <w:szCs w:val="24"/>
        </w:rPr>
        <w:t xml:space="preserve">Formal analysis, Writing - Review &amp; Editing. </w:t>
      </w:r>
      <w:r w:rsidR="00C0783B" w:rsidRPr="004C7092">
        <w:rPr>
          <w:rFonts w:ascii="Times New Roman" w:eastAsia="Times New Roman" w:hAnsi="Times New Roman" w:cs="Times New Roman"/>
          <w:b/>
          <w:sz w:val="24"/>
          <w:szCs w:val="24"/>
        </w:rPr>
        <w:t>Jozi Godoy Figueiredo</w:t>
      </w:r>
      <w:r w:rsidR="00C0783B" w:rsidRPr="004C7092">
        <w:rPr>
          <w:rFonts w:ascii="Times New Roman" w:eastAsia="Times New Roman" w:hAnsi="Times New Roman" w:cs="Times New Roman"/>
          <w:sz w:val="24"/>
          <w:szCs w:val="24"/>
        </w:rPr>
        <w:t>: Writing - Review &amp; Editing.</w:t>
      </w:r>
      <w:r w:rsidR="00C0783B" w:rsidRPr="004C7092">
        <w:rPr>
          <w:rFonts w:ascii="Times New Roman" w:eastAsia="Times New Roman" w:hAnsi="Times New Roman" w:cs="Times New Roman"/>
          <w:b/>
          <w:sz w:val="24"/>
          <w:szCs w:val="24"/>
        </w:rPr>
        <w:t xml:space="preserve"> </w:t>
      </w:r>
      <w:r w:rsidR="002D3FA2" w:rsidRPr="004C7092">
        <w:rPr>
          <w:rFonts w:ascii="Times New Roman" w:eastAsia="Times New Roman" w:hAnsi="Times New Roman" w:cs="Times New Roman"/>
          <w:b/>
          <w:sz w:val="24"/>
          <w:szCs w:val="24"/>
        </w:rPr>
        <w:t>Clarice Dias Britto Amaral</w:t>
      </w:r>
      <w:r w:rsidR="002D3FA2" w:rsidRPr="004C7092">
        <w:rPr>
          <w:rFonts w:ascii="Times New Roman" w:eastAsia="Times New Roman" w:hAnsi="Times New Roman" w:cs="Times New Roman"/>
          <w:sz w:val="24"/>
          <w:szCs w:val="24"/>
        </w:rPr>
        <w:t>: Writing - Review &amp; Editing.</w:t>
      </w:r>
      <w:r w:rsidR="002D3FA2" w:rsidRPr="004C7092">
        <w:rPr>
          <w:rFonts w:ascii="Times New Roman" w:eastAsia="Times New Roman" w:hAnsi="Times New Roman" w:cs="Times New Roman"/>
          <w:b/>
          <w:sz w:val="24"/>
          <w:szCs w:val="24"/>
        </w:rPr>
        <w:t xml:space="preserve"> </w:t>
      </w:r>
      <w:r w:rsidRPr="004C7092">
        <w:rPr>
          <w:rFonts w:ascii="Times New Roman" w:eastAsia="Times New Roman" w:hAnsi="Times New Roman" w:cs="Times New Roman"/>
          <w:b/>
          <w:sz w:val="24"/>
          <w:szCs w:val="24"/>
        </w:rPr>
        <w:t>Ana Rita Araujo Nogueira</w:t>
      </w:r>
      <w:r w:rsidRPr="004C7092">
        <w:rPr>
          <w:rFonts w:ascii="Times New Roman" w:eastAsia="Times New Roman" w:hAnsi="Times New Roman" w:cs="Times New Roman"/>
          <w:sz w:val="24"/>
          <w:szCs w:val="24"/>
        </w:rPr>
        <w:t xml:space="preserve">: Writing - Review &amp; Editing. </w:t>
      </w:r>
      <w:r w:rsidRPr="004C7092">
        <w:rPr>
          <w:rFonts w:ascii="Times New Roman" w:eastAsia="Times New Roman" w:hAnsi="Times New Roman" w:cs="Times New Roman"/>
          <w:b/>
          <w:sz w:val="24"/>
          <w:szCs w:val="24"/>
        </w:rPr>
        <w:t>Danilo Grünig Humberto da Silva</w:t>
      </w:r>
      <w:r w:rsidRPr="004C7092">
        <w:rPr>
          <w:rFonts w:ascii="Times New Roman" w:eastAsia="Times New Roman" w:hAnsi="Times New Roman" w:cs="Times New Roman"/>
          <w:sz w:val="24"/>
          <w:szCs w:val="24"/>
        </w:rPr>
        <w:t xml:space="preserve">: Methodology, Formal analysis, Writing - Review &amp; Editing. </w:t>
      </w:r>
      <w:r w:rsidRPr="004C7092">
        <w:rPr>
          <w:rFonts w:ascii="Times New Roman" w:eastAsia="Times New Roman" w:hAnsi="Times New Roman" w:cs="Times New Roman"/>
          <w:b/>
          <w:sz w:val="24"/>
          <w:szCs w:val="24"/>
        </w:rPr>
        <w:t>Mario Henrique Gonzalez</w:t>
      </w:r>
      <w:r w:rsidRPr="004C7092">
        <w:rPr>
          <w:rFonts w:ascii="Times New Roman" w:eastAsia="Times New Roman" w:hAnsi="Times New Roman" w:cs="Times New Roman"/>
          <w:sz w:val="24"/>
          <w:szCs w:val="24"/>
        </w:rPr>
        <w:t>: Writing - Review &amp; Editing, Resources, Supervision, Project administration.</w:t>
      </w:r>
    </w:p>
    <w:p w14:paraId="00000300" w14:textId="77777777" w:rsidR="00BE48F7" w:rsidRPr="004C7092" w:rsidRDefault="00BE48F7">
      <w:pPr>
        <w:spacing w:line="480" w:lineRule="auto"/>
        <w:jc w:val="both"/>
        <w:rPr>
          <w:rFonts w:ascii="Times New Roman" w:eastAsia="Times New Roman" w:hAnsi="Times New Roman" w:cs="Times New Roman"/>
          <w:sz w:val="24"/>
          <w:szCs w:val="24"/>
        </w:rPr>
      </w:pPr>
    </w:p>
    <w:p w14:paraId="00000301" w14:textId="77777777" w:rsidR="00BE48F7" w:rsidRPr="004C7092" w:rsidRDefault="00E273EA">
      <w:pPr>
        <w:spacing w:line="480" w:lineRule="auto"/>
        <w:ind w:firstLine="360"/>
        <w:jc w:val="both"/>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DECLARATION OF COMPETING INTEREST</w:t>
      </w:r>
    </w:p>
    <w:p w14:paraId="00000302" w14:textId="77777777" w:rsidR="00BE48F7" w:rsidRPr="004C7092" w:rsidRDefault="00BE48F7" w:rsidP="00AF57CE">
      <w:pPr>
        <w:pBdr>
          <w:top w:val="nil"/>
          <w:left w:val="nil"/>
          <w:bottom w:val="nil"/>
          <w:right w:val="nil"/>
          <w:between w:val="nil"/>
        </w:pBdr>
        <w:spacing w:line="240" w:lineRule="auto"/>
        <w:ind w:left="720"/>
        <w:jc w:val="both"/>
        <w:rPr>
          <w:rFonts w:ascii="Times New Roman" w:eastAsia="Times New Roman" w:hAnsi="Times New Roman" w:cs="Times New Roman"/>
          <w:color w:val="000000"/>
          <w:sz w:val="24"/>
          <w:szCs w:val="24"/>
        </w:rPr>
      </w:pPr>
    </w:p>
    <w:p w14:paraId="00000303"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authors declare that they have no known competing financial interests or personal relationships that could have appeared to influence the work reported in this paper.</w:t>
      </w:r>
    </w:p>
    <w:p w14:paraId="4AC8095A" w14:textId="77777777" w:rsidR="006B440D" w:rsidRPr="004C7092" w:rsidRDefault="006B440D" w:rsidP="004C10B3">
      <w:pPr>
        <w:spacing w:line="480" w:lineRule="auto"/>
        <w:jc w:val="both"/>
        <w:rPr>
          <w:rFonts w:ascii="Times New Roman" w:eastAsia="Times New Roman" w:hAnsi="Times New Roman" w:cs="Times New Roman"/>
          <w:sz w:val="24"/>
          <w:szCs w:val="24"/>
        </w:rPr>
      </w:pPr>
    </w:p>
    <w:p w14:paraId="00000305" w14:textId="77777777" w:rsidR="00BE48F7" w:rsidRPr="004C7092" w:rsidRDefault="00E273EA">
      <w:pPr>
        <w:pBdr>
          <w:top w:val="nil"/>
          <w:left w:val="nil"/>
          <w:bottom w:val="nil"/>
          <w:right w:val="nil"/>
          <w:between w:val="nil"/>
        </w:pBdr>
        <w:spacing w:line="480" w:lineRule="auto"/>
        <w:ind w:firstLine="360"/>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ACKNOWLEDGEMENTS</w:t>
      </w:r>
    </w:p>
    <w:p w14:paraId="00000306" w14:textId="77777777" w:rsidR="00BE48F7" w:rsidRPr="004C7092" w:rsidRDefault="00BE48F7" w:rsidP="00AF57CE">
      <w:pPr>
        <w:pBdr>
          <w:top w:val="nil"/>
          <w:left w:val="nil"/>
          <w:bottom w:val="nil"/>
          <w:right w:val="nil"/>
          <w:between w:val="nil"/>
        </w:pBdr>
        <w:spacing w:line="240" w:lineRule="auto"/>
        <w:ind w:left="720"/>
        <w:jc w:val="both"/>
        <w:rPr>
          <w:rFonts w:ascii="Times New Roman" w:eastAsia="Times New Roman" w:hAnsi="Times New Roman" w:cs="Times New Roman"/>
          <w:b/>
          <w:color w:val="000000"/>
          <w:sz w:val="24"/>
          <w:szCs w:val="24"/>
        </w:rPr>
      </w:pPr>
    </w:p>
    <w:p w14:paraId="00000307" w14:textId="71314E9D" w:rsidR="00BE48F7" w:rsidRPr="004C7092" w:rsidRDefault="00E273EA" w:rsidP="005B0FA1">
      <w:pPr>
        <w:spacing w:line="480" w:lineRule="auto"/>
        <w:ind w:left="-2" w:firstLine="362"/>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authors are grateful for the financial support provided by the National Council for Scientific and Technological Development (CNPq, grant</w:t>
      </w:r>
      <w:r w:rsidR="007847B6">
        <w:rPr>
          <w:rFonts w:ascii="Times New Roman" w:eastAsia="Times New Roman" w:hAnsi="Times New Roman" w:cs="Times New Roman"/>
          <w:sz w:val="24"/>
          <w:szCs w:val="24"/>
        </w:rPr>
        <w:t>s</w:t>
      </w:r>
      <w:r w:rsidRPr="004C7092">
        <w:rPr>
          <w:rFonts w:ascii="Times New Roman" w:eastAsia="Times New Roman" w:hAnsi="Times New Roman" w:cs="Times New Roman"/>
          <w:sz w:val="24"/>
          <w:szCs w:val="24"/>
        </w:rPr>
        <w:t xml:space="preserve"> #465571/2014-0</w:t>
      </w:r>
      <w:r w:rsidR="001E25F6">
        <w:rPr>
          <w:rFonts w:ascii="Times New Roman" w:eastAsia="Times New Roman" w:hAnsi="Times New Roman" w:cs="Times New Roman"/>
          <w:sz w:val="24"/>
          <w:szCs w:val="24"/>
        </w:rPr>
        <w:t xml:space="preserve"> and </w:t>
      </w:r>
      <w:r w:rsidR="007847B6"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304366/2022-6)</w:t>
      </w:r>
      <w:r w:rsidR="005B0FA1">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São Paulo Research Foundation (FAPESP, grants #2014/50945-4, #2015/08873-9, #2017/18531-3, #2018/26145-9, #2019/22113-8, and #2021/14759-5)</w:t>
      </w:r>
      <w:r w:rsidR="005B0FA1">
        <w:rPr>
          <w:rFonts w:ascii="Times New Roman" w:eastAsia="Times New Roman" w:hAnsi="Times New Roman" w:cs="Times New Roman"/>
          <w:sz w:val="24"/>
          <w:szCs w:val="24"/>
        </w:rPr>
        <w:t xml:space="preserve"> and the </w:t>
      </w:r>
      <w:r w:rsidR="005B0FA1" w:rsidRPr="005B0FA1">
        <w:rPr>
          <w:rFonts w:ascii="Times New Roman" w:eastAsia="Times New Roman" w:hAnsi="Times New Roman" w:cs="Times New Roman"/>
          <w:sz w:val="24"/>
          <w:szCs w:val="24"/>
        </w:rPr>
        <w:t xml:space="preserve">National Bank </w:t>
      </w:r>
      <w:r w:rsidR="005B0FA1" w:rsidRPr="005B0FA1">
        <w:rPr>
          <w:rFonts w:ascii="Times New Roman" w:eastAsia="Times New Roman" w:hAnsi="Times New Roman" w:cs="Times New Roman"/>
          <w:sz w:val="24"/>
          <w:szCs w:val="24"/>
        </w:rPr>
        <w:lastRenderedPageBreak/>
        <w:t xml:space="preserve">for Economic and Social Development </w:t>
      </w:r>
      <w:r w:rsidR="005B0FA1">
        <w:rPr>
          <w:rFonts w:ascii="Times New Roman" w:eastAsia="Times New Roman" w:hAnsi="Times New Roman" w:cs="Times New Roman"/>
          <w:sz w:val="24"/>
          <w:szCs w:val="24"/>
        </w:rPr>
        <w:t>(</w:t>
      </w:r>
      <w:r w:rsidR="005B0FA1" w:rsidRPr="005B0FA1">
        <w:rPr>
          <w:rFonts w:ascii="Times New Roman" w:eastAsia="Times New Roman" w:hAnsi="Times New Roman" w:cs="Times New Roman"/>
          <w:sz w:val="24"/>
          <w:szCs w:val="24"/>
        </w:rPr>
        <w:t>BNDES</w:t>
      </w:r>
      <w:r w:rsidR="005B0FA1">
        <w:rPr>
          <w:rFonts w:ascii="Times New Roman" w:eastAsia="Times New Roman" w:hAnsi="Times New Roman" w:cs="Times New Roman"/>
          <w:sz w:val="24"/>
          <w:szCs w:val="24"/>
        </w:rPr>
        <w:t xml:space="preserve">, </w:t>
      </w:r>
      <w:r w:rsidR="005B0FA1" w:rsidRPr="005B0FA1">
        <w:rPr>
          <w:rFonts w:ascii="Times New Roman" w:eastAsia="Times New Roman" w:hAnsi="Times New Roman" w:cs="Times New Roman"/>
          <w:sz w:val="24"/>
          <w:szCs w:val="24"/>
        </w:rPr>
        <w:t xml:space="preserve">project “BRS Aqua </w:t>
      </w:r>
      <w:r w:rsidR="005B0FA1">
        <w:rPr>
          <w:rFonts w:ascii="Times New Roman" w:eastAsia="Times New Roman" w:hAnsi="Times New Roman" w:cs="Times New Roman"/>
          <w:sz w:val="24"/>
          <w:szCs w:val="24"/>
        </w:rPr>
        <w:t>–</w:t>
      </w:r>
      <w:r w:rsidR="005B0FA1" w:rsidRPr="005B0FA1">
        <w:rPr>
          <w:rFonts w:ascii="Times New Roman" w:eastAsia="Times New Roman" w:hAnsi="Times New Roman" w:cs="Times New Roman"/>
          <w:sz w:val="24"/>
          <w:szCs w:val="24"/>
        </w:rPr>
        <w:t xml:space="preserve"> Structuring</w:t>
      </w:r>
      <w:r w:rsidR="005B0FA1">
        <w:rPr>
          <w:rFonts w:ascii="Times New Roman" w:eastAsia="Times New Roman" w:hAnsi="Times New Roman" w:cs="Times New Roman"/>
          <w:sz w:val="24"/>
          <w:szCs w:val="24"/>
        </w:rPr>
        <w:t xml:space="preserve"> </w:t>
      </w:r>
      <w:r w:rsidR="005B0FA1" w:rsidRPr="005B0FA1">
        <w:rPr>
          <w:rFonts w:ascii="Times New Roman" w:eastAsia="Times New Roman" w:hAnsi="Times New Roman" w:cs="Times New Roman"/>
          <w:sz w:val="24"/>
          <w:szCs w:val="24"/>
        </w:rPr>
        <w:t>and innovation actions to strengthen aquaculture production chains in Brazil”</w:t>
      </w:r>
      <w:r w:rsidR="005B0FA1">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 xml:space="preserve">The authors thank the National Institute for Alternative Technologies of Detection, Toxicological Evaluation, and Removal of Micropollutants and Radioactives (INCT-DATREM) </w:t>
      </w:r>
      <w:r w:rsidR="005B0FA1">
        <w:rPr>
          <w:rFonts w:ascii="Times New Roman" w:eastAsia="Times New Roman" w:hAnsi="Times New Roman" w:cs="Times New Roman"/>
          <w:sz w:val="24"/>
          <w:szCs w:val="24"/>
        </w:rPr>
        <w:t xml:space="preserve">and the </w:t>
      </w:r>
      <w:r w:rsidR="005B0FA1" w:rsidRPr="005B0FA1">
        <w:rPr>
          <w:rFonts w:ascii="Times New Roman" w:eastAsia="Times New Roman" w:hAnsi="Times New Roman" w:cs="Times New Roman"/>
          <w:sz w:val="24"/>
          <w:szCs w:val="24"/>
        </w:rPr>
        <w:t xml:space="preserve">National Institute of Advanced Analytical Science and Technology </w:t>
      </w:r>
      <w:r w:rsidR="005B0FA1">
        <w:rPr>
          <w:rFonts w:ascii="Times New Roman" w:eastAsia="Times New Roman" w:hAnsi="Times New Roman" w:cs="Times New Roman"/>
          <w:sz w:val="24"/>
          <w:szCs w:val="24"/>
        </w:rPr>
        <w:t>(</w:t>
      </w:r>
      <w:r w:rsidR="005B0FA1" w:rsidRPr="005B0FA1">
        <w:rPr>
          <w:rFonts w:ascii="Times New Roman" w:eastAsia="Times New Roman" w:hAnsi="Times New Roman" w:cs="Times New Roman"/>
          <w:sz w:val="24"/>
          <w:szCs w:val="24"/>
        </w:rPr>
        <w:t>INCTAA</w:t>
      </w:r>
      <w:r w:rsidR="005B0FA1">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for supporting this work. Nathalia dos Santos Ferreira is grateful for the financial support of the São Paulo Research Foundation (FAPESP, grant #2018/25002-0).</w:t>
      </w:r>
    </w:p>
    <w:p w14:paraId="00000308" w14:textId="77777777" w:rsidR="00BE48F7" w:rsidRPr="004C7092" w:rsidRDefault="00BE48F7">
      <w:pPr>
        <w:spacing w:line="480" w:lineRule="auto"/>
        <w:ind w:left="-2" w:firstLine="362"/>
        <w:jc w:val="both"/>
        <w:rPr>
          <w:rFonts w:ascii="Times New Roman" w:eastAsia="Times New Roman" w:hAnsi="Times New Roman" w:cs="Times New Roman"/>
          <w:sz w:val="24"/>
          <w:szCs w:val="24"/>
        </w:rPr>
      </w:pPr>
    </w:p>
    <w:p w14:paraId="00000309" w14:textId="77777777" w:rsidR="00BE48F7" w:rsidRPr="004C7092" w:rsidRDefault="00E273EA">
      <w:pPr>
        <w:spacing w:after="0" w:line="360" w:lineRule="auto"/>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REFERENCES</w:t>
      </w:r>
    </w:p>
    <w:p w14:paraId="0000030A" w14:textId="77777777" w:rsidR="00BE48F7" w:rsidRPr="004C7092" w:rsidRDefault="00BE48F7">
      <w:pPr>
        <w:spacing w:line="480" w:lineRule="auto"/>
        <w:ind w:left="-2" w:firstLine="362"/>
        <w:jc w:val="both"/>
        <w:rPr>
          <w:rFonts w:ascii="Times New Roman" w:eastAsia="Times New Roman" w:hAnsi="Times New Roman" w:cs="Times New Roman"/>
          <w:sz w:val="24"/>
          <w:szCs w:val="24"/>
        </w:rPr>
      </w:pPr>
    </w:p>
    <w:p w14:paraId="0000030C" w14:textId="3A411475"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Allevato, E.; Stazi, S. R.; Marabottini, R.; D’Annibale, A., 2019. Mechanisms of arsenic assimilation by plants and countermeasures to attenuate its accumulation in crops other than rice. Ecotoxicology and Environmental Safety 185, 109701. https://doi.org/10.1016/j.ecoenv.2019.109701.</w:t>
      </w:r>
    </w:p>
    <w:p w14:paraId="0000030E" w14:textId="4D05778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Atencio, L.; Moreno, I.; Jos, Á.; Prieto, A. I.; Moyano, R.; Blanco, A.; Cameán, A. M., 2009. Effects of dietary selenium on the oxidative stress and pathological changes in tilapia (Oreochromis niloticus) exposed to a microcystin-producing cyanobacterial water bloom. Toxicon </w:t>
      </w:r>
      <w:r w:rsidRPr="004C7092">
        <w:rPr>
          <w:rFonts w:ascii="Times New Roman" w:eastAsia="Times New Roman" w:hAnsi="Times New Roman" w:cs="Times New Roman"/>
          <w:i/>
          <w:sz w:val="24"/>
          <w:szCs w:val="24"/>
        </w:rPr>
        <w:t>53</w:t>
      </w:r>
      <w:r w:rsidRPr="004C7092">
        <w:rPr>
          <w:rFonts w:ascii="Times New Roman" w:eastAsia="Times New Roman" w:hAnsi="Times New Roman" w:cs="Times New Roman"/>
          <w:sz w:val="24"/>
          <w:szCs w:val="24"/>
        </w:rPr>
        <w:t xml:space="preserve"> (2), 269–282. https://doi.org/10.1016/j.toxicon.2008.11.011.</w:t>
      </w:r>
    </w:p>
    <w:p w14:paraId="00000310" w14:textId="0277CDEF"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Azizur Rahman, M.; Hasegawa, H.; Peter Lim, R., 2012. Bioaccumulation, biotransformation and trophic transfer of arsenic in the aquatic food chain. </w:t>
      </w:r>
      <w:r w:rsidRPr="004C7092">
        <w:rPr>
          <w:rFonts w:ascii="Times New Roman" w:eastAsia="Times New Roman" w:hAnsi="Times New Roman" w:cs="Times New Roman"/>
          <w:sz w:val="24"/>
          <w:szCs w:val="24"/>
          <w:lang w:val="pt-BR"/>
        </w:rPr>
        <w:t>Environ Res 116, 118–135. https://doi.org/10.1016/j.envres.2012.03.014.</w:t>
      </w:r>
    </w:p>
    <w:p w14:paraId="00000312" w14:textId="25DD7FB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lang w:val="pt-BR"/>
        </w:rPr>
        <w:t>Barra, C.M., Santelli, R.E., Abrão, J.J., De La Guardia, M., 2000. Especiaçāo de arsênio - Uma revisão. Quim Nova 23, 58–70. https://doi.org/10.1590/S0100-40422000000100012.</w:t>
      </w:r>
    </w:p>
    <w:p w14:paraId="00000314" w14:textId="42096A4B"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Bodnar, M., Konieczka, P., Namiesnik, J., 2012. The properties, functions, and use of selenium compounds in living organisms. Journal of Environmental Science and Health, Part C 30, 225–252. https://doi.org/10.1080/10590501.2012.705164.</w:t>
      </w:r>
    </w:p>
    <w:p w14:paraId="00000316" w14:textId="17A24C95"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Cabezas-Sanchez, P., Rainieri, S., Conlledo, N., Barranco, A., Sanz-Landaluze, J., Camara, C., Luque-Garcia, J.L., 2019. </w:t>
      </w:r>
      <w:r w:rsidRPr="004C7092">
        <w:rPr>
          <w:rFonts w:ascii="Times New Roman" w:eastAsia="Times New Roman" w:hAnsi="Times New Roman" w:cs="Times New Roman"/>
          <w:sz w:val="24"/>
          <w:szCs w:val="24"/>
        </w:rPr>
        <w:t>Impact of selenium co-administration on methylmercury exposed eleutheroembryos and adult zebrafish (Danio rerio): Changes in bioaccumulation and gene expression. Chemosphere 236, 124295. https://doi.org/10.1016/j.chemosphere.2019.07.026.</w:t>
      </w:r>
    </w:p>
    <w:p w14:paraId="00000318" w14:textId="5A1EDAF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Chen, J., Garbinski, L.D., Rosen, B., Zhang, J., Xiang, P., Ma, L.Q., 2020. Organoarsenical compounds: occurrence, toxicology and biotransformation. Crit Rev Environ Sci Technol 50, 217–243. https://doi.org/10.1080/10643389.2019.1619375.</w:t>
      </w:r>
    </w:p>
    <w:p w14:paraId="0000031A" w14:textId="41F0D65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Chen, L., Zhang, W., Guo, Z., Zhang, L., 2018. Effects of acclimation on arsenic bioaccumulation and biotransformation in freshwater medaka Oryzias mekongensis after chronic arsenic exposure. Environmental Pollution 238, 17–25. https://doi.org/10.1016/J.ENVPOL.2018.03.011.</w:t>
      </w:r>
    </w:p>
    <w:p w14:paraId="0000031C" w14:textId="3E3E8C9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Chiarelli, R., Roccheri, M.C., 2014. Marine invertebrates as bioindicators of heavy metal pollution. Open J Met. https://doi.org/10.4236/ojmetal.2014.44011.</w:t>
      </w:r>
    </w:p>
    <w:p w14:paraId="0000031E" w14:textId="386B2078"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Cui, D., Zhang, P., Li, H., Zhang, Z., Luo, W., Yang, Z., 2020. Biotransformation of dietary inorganic arsenic in a freshwater fish Carassius auratus and the unique association between arsenic dimethylation and oxidative damage. Journal of Hazardous Materials 391, 122153. https://doi.org/10.1016/J.JHAZMAT.2020.122153.</w:t>
      </w:r>
    </w:p>
    <w:p w14:paraId="00000320" w14:textId="62FD093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Cunningham, P.A., Sullivan, E.E., Everett, K.H., Kovach, S.S., Rajan, A., Barber, M.C., 2019. Assessment of metal contamination in Arabian/Persian Gulf fish: A review. Mar Pollut Bull. 143, 264-283. https://doi.org/10.1016/j.marpolbul.2019.04.007.</w:t>
      </w:r>
    </w:p>
    <w:p w14:paraId="00000322" w14:textId="2920DA5D"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English, S. G.; Hess, H.; Bishop, C. A.; Porter, E.; Cheng, K. M.; Elliott, J. E., 2022. Bioaccumulation and effects of selenium from surface coal mining in an aquatic songbird. Environmental Research, 208, 112702, 2022. DOI: 10.1016/j.envres.2022.112702.</w:t>
      </w:r>
    </w:p>
    <w:p w14:paraId="00000324" w14:textId="006FDFAA"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Ersoy, B., Özeren, A., 2009. The effect of cooking methods on mineral and vitamin contents of African catfish. </w:t>
      </w:r>
      <w:r w:rsidRPr="004C7092">
        <w:rPr>
          <w:rFonts w:ascii="Times New Roman" w:eastAsia="Times New Roman" w:hAnsi="Times New Roman" w:cs="Times New Roman"/>
          <w:sz w:val="24"/>
          <w:szCs w:val="24"/>
          <w:lang w:val="pt-BR"/>
        </w:rPr>
        <w:t>Food Chem. 115(2), 419-422. https://doi.org/10.1016/j.foodchem.2008.12.018.</w:t>
      </w:r>
    </w:p>
    <w:p w14:paraId="00000326" w14:textId="65BC047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Ferreira, N.S., Oliveira, L.H.B., Agrelli, V., de Oliveira, A.F., Nogueira, A.R.A., Oliveira, A., Gonzalez, M.H., 2019. </w:t>
      </w:r>
      <w:r w:rsidRPr="004C7092">
        <w:rPr>
          <w:rFonts w:ascii="Times New Roman" w:eastAsia="Times New Roman" w:hAnsi="Times New Roman" w:cs="Times New Roman"/>
          <w:sz w:val="24"/>
          <w:szCs w:val="24"/>
        </w:rPr>
        <w:t>Bioaccumulation and acute toxicity of As(III) and As(V) in Nile tilapia (Oreochromis niloticus). Chemosphere 217, 349–354. https://doi.org/10.1016/j.chemosphere.2018.11.013.</w:t>
      </w:r>
    </w:p>
    <w:p w14:paraId="00000328" w14:textId="1C777AA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Fowler, B.A., Selene, C.H., Chou, J., Jones, R.L., Chen, C.J., Gunnar, F.N., Bruce, A.F., Monica, N., Lars, T.F., 2007. Arsenic, in: Handbook on the Toxicology of Metals (Third Edition). pp. 367–406.</w:t>
      </w:r>
    </w:p>
    <w:p w14:paraId="68C5AA63" w14:textId="0901C815" w:rsidR="006B440D" w:rsidRDefault="00470C29">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Gailer, J., 2009. Chronic toxicity of AsIII in mammals: The role of (GS)2AsSe−. Biochimie 91, 1268–1272. </w:t>
      </w:r>
      <w:r w:rsidR="006B440D" w:rsidRPr="006B440D">
        <w:rPr>
          <w:rFonts w:ascii="Times New Roman" w:eastAsia="Times New Roman" w:hAnsi="Times New Roman" w:cs="Times New Roman"/>
          <w:sz w:val="24"/>
          <w:szCs w:val="24"/>
        </w:rPr>
        <w:t>https://doi.org/10.1016/J.BIOCHI.2009.06.004</w:t>
      </w:r>
    </w:p>
    <w:p w14:paraId="0000032C" w14:textId="62EAE7A6"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Gailer, J., George, G.N., Pickering, I.J., Prince, R.C., Ringwald, S.C., Pemberton, J.E., Glass, R.S., Younis, H.S., DeYoung, D.W., Aposhian, H.V., 2000. A metabolic link between arsenite and selenite: The seleno-bis(S- glutathionyl) arsinium ion. J Am Chem Soc 122, 4637–4639. https://doi.org/10.1021/ja993064m.</w:t>
      </w:r>
    </w:p>
    <w:p w14:paraId="0000032E" w14:textId="49D8C44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George, G.N., Gailer, J., Ponomarenko, O., La Porte, P.F., Strait, K., Alauddin, M., Ahsan, H., Ahmed, S., Spallholz, J., Pickering, I.J., 2016. Observation of the seleno bis-(S-glutathionyl) arsinium anion in rat bile. </w:t>
      </w:r>
      <w:r w:rsidRPr="004C7092">
        <w:rPr>
          <w:rFonts w:ascii="Times New Roman" w:eastAsia="Times New Roman" w:hAnsi="Times New Roman" w:cs="Times New Roman"/>
          <w:sz w:val="24"/>
          <w:szCs w:val="24"/>
          <w:lang w:val="pt-BR"/>
        </w:rPr>
        <w:t>J Inorg Biochem 158, 24–29. https://doi.org/10.1016/J.JINORGBIO.2016.01.022.</w:t>
      </w:r>
    </w:p>
    <w:p w14:paraId="00000330" w14:textId="0AF6443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lastRenderedPageBreak/>
        <w:t xml:space="preserve">Gonzalez, M.H., Souza, G.B., Oliveira, R. V., Forato, L.A., Nóbrega, J.A., Nogueira, A.R.A., 2009. </w:t>
      </w:r>
      <w:r w:rsidRPr="004C7092">
        <w:rPr>
          <w:rFonts w:ascii="Times New Roman" w:eastAsia="Times New Roman" w:hAnsi="Times New Roman" w:cs="Times New Roman"/>
          <w:sz w:val="24"/>
          <w:szCs w:val="24"/>
        </w:rPr>
        <w:t>Microwave-assisted digestion procedures for biological samples with diluted nitric acid: Identification of reaction products. Talanta 79, 396–401. https://doi.org/10.1016/J.TALANTA.2009.04.001.</w:t>
      </w:r>
    </w:p>
    <w:p w14:paraId="00000332" w14:textId="05C0A30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Greani, S., Lourkisti, R., Berti, L., Marchand, B., Giannettini, J., Santini, J., Quilichini, Y., 2017. Effect of chronic arsenic exposure under environmental conditions on bioaccumulation, oxidative stress, and antioxidant enzymatic defenses in wild trout Salmo trutta (Pisces, Teleostei). Ecotoxicology 26, 930–941. https://doi.org/10.1007/s10646-017-1822-3.</w:t>
      </w:r>
    </w:p>
    <w:p w14:paraId="00000334" w14:textId="74BA3281"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Kumari, B., Kumar, V., Sinha, A.K., Ahsan, J., Ghosh, A.K., Wang, H., DeBoeck, G., 2017. Toxicology of arsenic in fish and aquatic systems. Environ Chem Lett. 15, 43-64. https://doi.org/10.1007/s10311-016-0588-9.</w:t>
      </w:r>
    </w:p>
    <w:p w14:paraId="00000335" w14:textId="7777777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Liao, C.M., Chen, B.C., Singh, S., Lin, M.C., Liu, C.W., Han, B.C., 2003. Acute toxicity and bioaccumulation of arsenic in tilapia (Oreochromis mossambicus) from a blackfoot disease area in Taiwan. </w:t>
      </w:r>
      <w:r w:rsidRPr="004C7092">
        <w:rPr>
          <w:rFonts w:ascii="Times New Roman" w:eastAsia="Times New Roman" w:hAnsi="Times New Roman" w:cs="Times New Roman"/>
          <w:sz w:val="24"/>
          <w:szCs w:val="24"/>
          <w:lang w:val="pt-BR"/>
        </w:rPr>
        <w:t>Environ Toxicol 18, 252–259. https://doi.org/10.1002/tox.10122.</w:t>
      </w:r>
    </w:p>
    <w:p w14:paraId="24FD3DAD" w14:textId="1284CFCD" w:rsidR="005C6506"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Licata, P., Trombetta, D., Cristani, M., Naccari, C., Martino, D., Calò, M., Naccari, F., 2005. </w:t>
      </w:r>
      <w:r w:rsidRPr="004C7092">
        <w:rPr>
          <w:rFonts w:ascii="Times New Roman" w:eastAsia="Times New Roman" w:hAnsi="Times New Roman" w:cs="Times New Roman"/>
          <w:sz w:val="24"/>
          <w:szCs w:val="24"/>
        </w:rPr>
        <w:t xml:space="preserve">Heavy metals in liver and muscle of bluefin tuna (Thunnus thynnus) caught in the straits of Messina (Sicily, Italy). Environ Monit Assess 107, 239–248. </w:t>
      </w:r>
      <w:r w:rsidR="005C6506" w:rsidRPr="004C7092">
        <w:rPr>
          <w:rFonts w:ascii="Times New Roman" w:eastAsia="Times New Roman" w:hAnsi="Times New Roman" w:cs="Times New Roman"/>
          <w:sz w:val="24"/>
          <w:szCs w:val="24"/>
        </w:rPr>
        <w:t>https://doi.org/10.1007/s10661-005-2382-1</w:t>
      </w:r>
      <w:r w:rsidRPr="004C7092">
        <w:rPr>
          <w:rFonts w:ascii="Times New Roman" w:eastAsia="Times New Roman" w:hAnsi="Times New Roman" w:cs="Times New Roman"/>
          <w:sz w:val="24"/>
          <w:szCs w:val="24"/>
        </w:rPr>
        <w:t>.</w:t>
      </w:r>
    </w:p>
    <w:p w14:paraId="00000339" w14:textId="45172BE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Martinez, V.D., Vucic, E.A., Becker-Santos, D.D., Gil, L., Lam, W.L., 2011. Arsenic exposure and the induction of human cancers. J Toxicol. https://doi.org/10.1155/2011/431287.</w:t>
      </w:r>
    </w:p>
    <w:p w14:paraId="0000033B" w14:textId="144C3DD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Molin, M., Ulven, S.M., Meltzer, H.M., Alexander, J., 2015. Arsenic in the human food chain, biotransformation and toxicology - Review focusing on seafood arsenic. Journal of Trace Elements in Medicine and Biology 31, 249-259. https://doi.org/10.1016/j.jtemb.2015.01.010.</w:t>
      </w:r>
    </w:p>
    <w:p w14:paraId="0000033D" w14:textId="7ECBB99F"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lastRenderedPageBreak/>
        <w:t xml:space="preserve">Morales, L.E., Higuchi, A., 2018. Is fish worth more than meat? – How consumers’ beliefs about health and nutrition affect their willingness to pay more for fish than meat. </w:t>
      </w:r>
      <w:r w:rsidRPr="004C7092">
        <w:rPr>
          <w:rFonts w:ascii="Times New Roman" w:eastAsia="Times New Roman" w:hAnsi="Times New Roman" w:cs="Times New Roman"/>
          <w:sz w:val="24"/>
          <w:szCs w:val="24"/>
          <w:lang w:val="pt-BR"/>
        </w:rPr>
        <w:t>Food Qual Prefer 65, 101–109. https://doi.org/10.1016/J.FOODQUAL.2017.11.004.</w:t>
      </w:r>
    </w:p>
    <w:p w14:paraId="0000033E" w14:textId="408E99A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Oliveira, L.H.B., Ferreira, N.S., Oliveira, A., Nogueira, A.R.A., Gonzalez, M.H., 2017. </w:t>
      </w:r>
      <w:r w:rsidRPr="004C7092">
        <w:rPr>
          <w:rFonts w:ascii="Times New Roman" w:eastAsia="Times New Roman" w:hAnsi="Times New Roman" w:cs="Times New Roman"/>
          <w:sz w:val="24"/>
          <w:szCs w:val="24"/>
        </w:rPr>
        <w:t>Evaluation of distribution and bioaccumulation of arsenic by ICP-MS in tilapia (Oreochromis niloticus) cultivated in different environments. J Braz Chem Soc 28, 2455-2463.</w:t>
      </w:r>
      <w:r w:rsidR="000054C6">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https://doi.org/10.21577/0103-5053.20170101.</w:t>
      </w:r>
    </w:p>
    <w:p w14:paraId="00000340" w14:textId="03F07822" w:rsidR="00BE48F7" w:rsidRPr="004C7092" w:rsidRDefault="00E273EA" w:rsidP="005C6506">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Organization for Economic Co‐Operation and Development (OECD), 1992. Test guideline 203. Fish, acute toxicity test. Section 2 – Effects on biotic systems. </w:t>
      </w:r>
      <w:r w:rsidRPr="004C7092">
        <w:rPr>
          <w:rFonts w:ascii="Times New Roman" w:eastAsia="Times New Roman" w:hAnsi="Times New Roman" w:cs="Times New Roman"/>
          <w:sz w:val="24"/>
          <w:szCs w:val="24"/>
          <w:lang w:val="pt-BR"/>
        </w:rPr>
        <w:t>OECD guidelines for the testing of chemicals.</w:t>
      </w:r>
    </w:p>
    <w:p w14:paraId="00000342" w14:textId="3D0C0552" w:rsidR="00BE48F7" w:rsidRPr="004C7092" w:rsidRDefault="00E273EA" w:rsidP="005C6506">
      <w:pPr>
        <w:pBdr>
          <w:top w:val="nil"/>
          <w:left w:val="nil"/>
          <w:bottom w:val="nil"/>
          <w:right w:val="nil"/>
          <w:between w:val="nil"/>
        </w:pBdr>
        <w:spacing w:line="480" w:lineRule="auto"/>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00000"/>
          <w:sz w:val="24"/>
          <w:szCs w:val="24"/>
          <w:lang w:val="pt-BR"/>
        </w:rPr>
        <w:t xml:space="preserve">Peixe BR, 2023. Anuário 2023 Peixe BR da Piscicultura. Associação Brasileira da Piscicultura, São Paulo. </w:t>
      </w:r>
      <w:r w:rsidRPr="004C7092">
        <w:rPr>
          <w:rFonts w:ascii="Times New Roman" w:eastAsia="Times New Roman" w:hAnsi="Times New Roman" w:cs="Times New Roman"/>
          <w:color w:val="000000"/>
          <w:sz w:val="24"/>
          <w:szCs w:val="24"/>
        </w:rPr>
        <w:t>Available at: https://www.peixebr.com.br/anuario/</w:t>
      </w:r>
    </w:p>
    <w:p w14:paraId="00000344" w14:textId="0E4D03AE"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Rahman, M. Azizur, and Christel Hassler, 2014. "Is arsenic biotransformation a detoxification mechanism for </w:t>
      </w:r>
      <w:r w:rsidR="005C6506" w:rsidRPr="004C7092">
        <w:rPr>
          <w:rFonts w:ascii="Times New Roman" w:eastAsia="Times New Roman" w:hAnsi="Times New Roman" w:cs="Times New Roman"/>
          <w:sz w:val="24"/>
          <w:szCs w:val="24"/>
        </w:rPr>
        <w:t>microorganisms?</w:t>
      </w:r>
      <w:r w:rsidRPr="004C7092">
        <w:rPr>
          <w:rFonts w:ascii="Times New Roman" w:eastAsia="Times New Roman" w:hAnsi="Times New Roman" w:cs="Times New Roman"/>
          <w:sz w:val="24"/>
          <w:szCs w:val="24"/>
        </w:rPr>
        <w:t>" Aquatic Toxicology 146, 212-219. https://doi.org/</w:t>
      </w:r>
      <w:hyperlink r:id="rId14">
        <w:r w:rsidRPr="004C7092">
          <w:rPr>
            <w:rFonts w:ascii="Times New Roman" w:eastAsia="Times New Roman" w:hAnsi="Times New Roman" w:cs="Times New Roman"/>
            <w:sz w:val="24"/>
            <w:szCs w:val="24"/>
          </w:rPr>
          <w:t>10.1016/j.aquatox.2013.11.009</w:t>
        </w:r>
      </w:hyperlink>
      <w:r w:rsidRPr="004C7092">
        <w:rPr>
          <w:rFonts w:ascii="Times New Roman" w:eastAsia="Times New Roman" w:hAnsi="Times New Roman" w:cs="Times New Roman"/>
          <w:sz w:val="24"/>
          <w:szCs w:val="24"/>
        </w:rPr>
        <w:t>.</w:t>
      </w:r>
    </w:p>
    <w:p w14:paraId="00000346" w14:textId="5E96937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Rahman, M.M., Hossain, K.F.B., Banik, S., Sikder, M.T., Akter, M., Bondad, S.E.C., Rahaman, M.S., Hosokawa, T., Saito, T., Kurasaki, M., 2019. Selenium and zinc protections against metal-(loids)-induced toxicity and disease manifestations: A review. Ecotoxicol Environ Saf. 168, 146-163</w:t>
      </w:r>
      <w:r w:rsidRPr="004C7092">
        <w:rPr>
          <w:rFonts w:ascii="Arial" w:eastAsia="Arial" w:hAnsi="Arial" w:cs="Arial"/>
          <w:color w:val="222222"/>
          <w:sz w:val="20"/>
          <w:szCs w:val="20"/>
        </w:rPr>
        <w:t>.</w:t>
      </w:r>
      <w:r w:rsidRPr="004C7092">
        <w:rPr>
          <w:rFonts w:ascii="Times New Roman" w:eastAsia="Times New Roman" w:hAnsi="Times New Roman" w:cs="Times New Roman"/>
          <w:sz w:val="24"/>
          <w:szCs w:val="24"/>
        </w:rPr>
        <w:t xml:space="preserve"> https://doi.org/10.1016/j.ecoenv.2018.10.054</w:t>
      </w:r>
    </w:p>
    <w:p w14:paraId="00000348" w14:textId="6B732E6E"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Ranzani-Paiva, M. J. T., Lombardi, J. V., Goncalves, A., 2011. Acute toxicity of sodium selenite and sodium selenate to tilapia, Oreochromis niloticus, fingerlings. </w:t>
      </w:r>
      <w:r w:rsidRPr="004C7092">
        <w:rPr>
          <w:rFonts w:ascii="Times New Roman" w:eastAsia="Times New Roman" w:hAnsi="Times New Roman" w:cs="Times New Roman"/>
          <w:sz w:val="24"/>
          <w:szCs w:val="24"/>
          <w:lang w:val="pt-BR"/>
        </w:rPr>
        <w:t>Boletim do Instituto de Pesca Sao Paulo, 37(2), 191-197.</w:t>
      </w:r>
    </w:p>
    <w:p w14:paraId="00000349"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lastRenderedPageBreak/>
        <w:t xml:space="preserve">Roy, N.K., Murphy, A., Costa, M., 2020. </w:t>
      </w:r>
      <w:r w:rsidRPr="004C7092">
        <w:rPr>
          <w:rFonts w:ascii="Times New Roman" w:eastAsia="Times New Roman" w:hAnsi="Times New Roman" w:cs="Times New Roman"/>
          <w:sz w:val="24"/>
          <w:szCs w:val="24"/>
        </w:rPr>
        <w:t>Arsenic methyltransferase and methylation of inorganic arsenic. Biomolecules 10, 1–13. https://doi.org/10.3390/BIOM10091351.</w:t>
      </w:r>
    </w:p>
    <w:p w14:paraId="0000034B" w14:textId="758CCBA0"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Schlechtriem, C., Fliedner, A., Schäfers, C., 2012. Determination of lipid content in fish samples from bioaccumulation studies: Contributions to the revision of guideline OECD 305. Environ Sci Eur. 24(1), 1-7. https://doi.org/10.1186/2190-4715-24-13. </w:t>
      </w:r>
    </w:p>
    <w:p w14:paraId="0000034D" w14:textId="3BB6708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Sharma, V. K.; Mcdonald, T. J.; Sohn, M.; Anquandah, G. A. K.; Pettine, M.; Zboril, R., 2017. Assessment of toxicity of selenium and cadmium selenium quantum dots: A review. Chemosphere, 188, 403–413, 2017. DOI: 10.1016/j.chemosphere.2017.08.130</w:t>
      </w:r>
    </w:p>
    <w:p w14:paraId="0000034F" w14:textId="0235937D"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Sodhi, K.K., Kumar, M., Agrawal, P.K., Singh, D.K., 2019. Perspectives on arsenic toxicity, carcinogenicity and its systemic remediation strategies. Environ Technol Innov. 16, 100462. https://doi.org/10.1016/j.eti.2019.100462.</w:t>
      </w:r>
    </w:p>
    <w:p w14:paraId="00000351" w14:textId="50534C11"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Squadrone, S., Prearo, M., Brizio, P., Gavinelli, S., Pellegrino, M., Scanzio, T., Guarise, S., Benedetto, A., Abete, M.C., 2013. Heavy metals distribution in muscle, liver, kidney and gill of European catfish (Silurus glanis) from Italian Rivers. Chemosphere 90, 358–365. https://doi.org/10.1016/j.chemosphere.2012.07.028.</w:t>
      </w:r>
    </w:p>
    <w:p w14:paraId="00000352"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Taweel, A., Shuhaimi-Othman, M., Ahmad, A.K., 2013. Assessment of heavy metals in tilapia fish (Oreochromis niloticus) from the Langat River and Engineering Lake in Bangi, Malaysia, and evaluation of the health risk from tilapia consumption. Ecotoxicol Environ Saf 93, 45–51. https://doi.org/10.1016/J.ECOENV.2013.03.031.</w:t>
      </w:r>
    </w:p>
    <w:p w14:paraId="00000354" w14:textId="2B031545"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Thomas, D. J., Waters, S. B., Styblo, M., 2004. Elucidating the pathway for arsenic methylation. Toxicology and applied pharmacology, 198, 319-326. https://doi.org/10.1016/j.taap.2003.10.020.</w:t>
      </w:r>
    </w:p>
    <w:p w14:paraId="00000356" w14:textId="3E12FCBC"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Toppo, S., Flohé, L., Ursini, F., Vanin, S., Maiorino, M., 2009. Catalytic mechanisms and specificities of glutathione peroxidases: Variations of a basic scheme. BBA - General Subjects 1790, 1486–1500. https://doi.org/10.1016/j.bbagen.2009.04.007.</w:t>
      </w:r>
    </w:p>
    <w:p w14:paraId="00000358" w14:textId="61AA2E2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Tsai, J.W., Ju, Y.R., Huang, Y.H., Deng, Y.S., Chen, W.Y., Wu, C.C., Liao, C.M., 2013. Toxicokinetics of tilapia following high exposure to waterborne and dietary copper and implications for coping mechanisms. Environmental Science and Pollution Research 20, 3771-3780. https://doi.org/10.1007/s11356-012-1304-3</w:t>
      </w:r>
    </w:p>
    <w:p w14:paraId="0000035A" w14:textId="044936F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Tsai, J.W., Liao, C.M., 2006. A dose-based modeling approach for accumulation and toxicity of arsenic in tilapia Oreochromis mossambicus. Environ Toxicol 21, 8–21. https://doi.org/10.1002/tox.20150.</w:t>
      </w:r>
    </w:p>
    <w:p w14:paraId="0000035C" w14:textId="1006E310"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Ventura-Lima, J., Bogo, M.R., Monserrat, J.M., 2011. Arsenic toxicity in mammals and aquatic animals: A comparative biochemical approach. Ecotoxicol Environ Saf 74, 211–218. https://doi.org/10.1016/J.ECOENV.2010.11.002.</w:t>
      </w:r>
    </w:p>
    <w:p w14:paraId="0000035E" w14:textId="7FB63081"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Yosim, A., Bailey, K., Fry, R.C., 2015. Arsenic, the “King of Poisons”, in food and water. Am Sci 103, 34–41. https://doi.org/10.1511/2015.112.34.</w:t>
      </w:r>
    </w:p>
    <w:p w14:paraId="00000360" w14:textId="44975319"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Zhang, W., Guo, Z., Zhou, Y., Liu, H., Zhang, L., 2015. Biotransformation and detoxification of inorganic arsenic in Bombay oyster Saccostrea cucullata. Aquatic Toxicology 158, 33-40. https://doi.org/10.1016/j.aquatox.2014.10.021.</w:t>
      </w:r>
    </w:p>
    <w:p w14:paraId="00000361" w14:textId="77777777" w:rsidR="00BE48F7"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Zhang, W., Miao, A.J., Wang, N.X., Li, C., Sha, J., Jia, J., Alessi, D.S., Yan, B., Ok, Y.S., 2022. Arsenic bioaccumulation and biotransformation in aquatic organisms. Environ Int 163, 107221. https://doi.org/10.1016/J.ENVINT.2022.107221.</w:t>
      </w:r>
    </w:p>
    <w:sectPr w:rsidR="00BE48F7" w:rsidSect="006164D2">
      <w:pgSz w:w="11906" w:h="16838"/>
      <w:pgMar w:top="1701" w:right="1417" w:bottom="1701" w:left="1417" w:header="708" w:footer="708" w:gutter="0"/>
      <w:lnNumType w:countBy="1" w:restart="continuous"/>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dvOT596495f2">
    <w:altName w:val="Calibr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11538"/>
    <w:multiLevelType w:val="multilevel"/>
    <w:tmpl w:val="F1C8449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C571196"/>
    <w:multiLevelType w:val="multilevel"/>
    <w:tmpl w:val="58F28D92"/>
    <w:styleLink w:val="Estilo1"/>
    <w:lvl w:ilvl="0">
      <w:start w:val="3"/>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145"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EC01606"/>
    <w:multiLevelType w:val="multilevel"/>
    <w:tmpl w:val="5090F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F12A50"/>
    <w:multiLevelType w:val="multilevel"/>
    <w:tmpl w:val="E21A96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043ECB"/>
    <w:multiLevelType w:val="multilevel"/>
    <w:tmpl w:val="8836E314"/>
    <w:lvl w:ilvl="0">
      <w:start w:val="3"/>
      <w:numFmt w:val="decimal"/>
      <w:lvlText w:val="%1."/>
      <w:lvlJc w:val="left"/>
      <w:pPr>
        <w:ind w:left="360" w:hanging="360"/>
      </w:pPr>
    </w:lvl>
    <w:lvl w:ilvl="1">
      <w:start w:val="1"/>
      <w:numFmt w:val="decimal"/>
      <w:lvlText w:val="%1.%2."/>
      <w:lvlJc w:val="left"/>
      <w:pPr>
        <w:ind w:left="786"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4A845F27"/>
    <w:multiLevelType w:val="multilevel"/>
    <w:tmpl w:val="58F28D92"/>
    <w:lvl w:ilvl="0">
      <w:start w:val="2"/>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145"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59E73314"/>
    <w:multiLevelType w:val="multilevel"/>
    <w:tmpl w:val="58F28D92"/>
    <w:numStyleLink w:val="Estilo1"/>
  </w:abstractNum>
  <w:abstractNum w:abstractNumId="7" w15:restartNumberingAfterBreak="0">
    <w:nsid w:val="7EFC548D"/>
    <w:multiLevelType w:val="multilevel"/>
    <w:tmpl w:val="E438D25C"/>
    <w:lvl w:ilvl="0">
      <w:start w:val="1"/>
      <w:numFmt w:val="lowerLetter"/>
      <w:lvlText w:val="(%1)"/>
      <w:lvlJc w:val="left"/>
      <w:pPr>
        <w:ind w:left="3192" w:hanging="360"/>
      </w:pPr>
    </w:lvl>
    <w:lvl w:ilvl="1">
      <w:start w:val="1"/>
      <w:numFmt w:val="lowerLetter"/>
      <w:lvlText w:val="%2."/>
      <w:lvlJc w:val="left"/>
      <w:pPr>
        <w:ind w:left="3912" w:hanging="360"/>
      </w:pPr>
    </w:lvl>
    <w:lvl w:ilvl="2">
      <w:start w:val="1"/>
      <w:numFmt w:val="lowerRoman"/>
      <w:lvlText w:val="%3."/>
      <w:lvlJc w:val="right"/>
      <w:pPr>
        <w:ind w:left="4632" w:hanging="180"/>
      </w:pPr>
    </w:lvl>
    <w:lvl w:ilvl="3">
      <w:start w:val="1"/>
      <w:numFmt w:val="decimal"/>
      <w:lvlText w:val="%4."/>
      <w:lvlJc w:val="left"/>
      <w:pPr>
        <w:ind w:left="5352" w:hanging="360"/>
      </w:pPr>
    </w:lvl>
    <w:lvl w:ilvl="4">
      <w:start w:val="1"/>
      <w:numFmt w:val="lowerLetter"/>
      <w:lvlText w:val="%5."/>
      <w:lvlJc w:val="left"/>
      <w:pPr>
        <w:ind w:left="6072" w:hanging="360"/>
      </w:pPr>
    </w:lvl>
    <w:lvl w:ilvl="5">
      <w:start w:val="1"/>
      <w:numFmt w:val="lowerRoman"/>
      <w:lvlText w:val="%6."/>
      <w:lvlJc w:val="right"/>
      <w:pPr>
        <w:ind w:left="6792" w:hanging="180"/>
      </w:pPr>
    </w:lvl>
    <w:lvl w:ilvl="6">
      <w:start w:val="1"/>
      <w:numFmt w:val="decimal"/>
      <w:lvlText w:val="%7."/>
      <w:lvlJc w:val="left"/>
      <w:pPr>
        <w:ind w:left="7512" w:hanging="360"/>
      </w:pPr>
    </w:lvl>
    <w:lvl w:ilvl="7">
      <w:start w:val="1"/>
      <w:numFmt w:val="lowerLetter"/>
      <w:lvlText w:val="%8."/>
      <w:lvlJc w:val="left"/>
      <w:pPr>
        <w:ind w:left="8232" w:hanging="360"/>
      </w:pPr>
    </w:lvl>
    <w:lvl w:ilvl="8">
      <w:start w:val="1"/>
      <w:numFmt w:val="lowerRoman"/>
      <w:lvlText w:val="%9."/>
      <w:lvlJc w:val="right"/>
      <w:pPr>
        <w:ind w:left="8952" w:hanging="180"/>
      </w:pPr>
    </w:lvl>
  </w:abstractNum>
  <w:num w:numId="1">
    <w:abstractNumId w:val="7"/>
  </w:num>
  <w:num w:numId="2">
    <w:abstractNumId w:val="4"/>
  </w:num>
  <w:num w:numId="3">
    <w:abstractNumId w:val="2"/>
  </w:num>
  <w:num w:numId="4">
    <w:abstractNumId w:val="5"/>
  </w:num>
  <w:num w:numId="5">
    <w:abstractNumId w:val="1"/>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Q0NzW2sABSZoYWhko6SsGpxcWZ+XkgBYa1ABGqLlAsAAAA"/>
  </w:docVars>
  <w:rsids>
    <w:rsidRoot w:val="00BE48F7"/>
    <w:rsid w:val="000004FD"/>
    <w:rsid w:val="000054C6"/>
    <w:rsid w:val="000203E6"/>
    <w:rsid w:val="00022644"/>
    <w:rsid w:val="00035E86"/>
    <w:rsid w:val="000409D8"/>
    <w:rsid w:val="000418A2"/>
    <w:rsid w:val="00041B16"/>
    <w:rsid w:val="000529B5"/>
    <w:rsid w:val="000624F7"/>
    <w:rsid w:val="000750C0"/>
    <w:rsid w:val="000A77A7"/>
    <w:rsid w:val="000C23A1"/>
    <w:rsid w:val="000D0BA9"/>
    <w:rsid w:val="000D5328"/>
    <w:rsid w:val="000E0AC0"/>
    <w:rsid w:val="000E203B"/>
    <w:rsid w:val="00101E7C"/>
    <w:rsid w:val="001060AD"/>
    <w:rsid w:val="00116013"/>
    <w:rsid w:val="00123A2D"/>
    <w:rsid w:val="00152B3E"/>
    <w:rsid w:val="0017797F"/>
    <w:rsid w:val="00181D20"/>
    <w:rsid w:val="00195590"/>
    <w:rsid w:val="001A5C3E"/>
    <w:rsid w:val="001D70F5"/>
    <w:rsid w:val="001E25F6"/>
    <w:rsid w:val="001F20BA"/>
    <w:rsid w:val="002120AA"/>
    <w:rsid w:val="002241B2"/>
    <w:rsid w:val="00235559"/>
    <w:rsid w:val="002504DA"/>
    <w:rsid w:val="00262C98"/>
    <w:rsid w:val="002805F0"/>
    <w:rsid w:val="00283367"/>
    <w:rsid w:val="002875FF"/>
    <w:rsid w:val="00297BF8"/>
    <w:rsid w:val="002A3644"/>
    <w:rsid w:val="002A57C0"/>
    <w:rsid w:val="002A6244"/>
    <w:rsid w:val="002C5A0C"/>
    <w:rsid w:val="002D3FA2"/>
    <w:rsid w:val="00327C7F"/>
    <w:rsid w:val="00332B6E"/>
    <w:rsid w:val="00340A00"/>
    <w:rsid w:val="00344848"/>
    <w:rsid w:val="00351175"/>
    <w:rsid w:val="0035218C"/>
    <w:rsid w:val="00360FBD"/>
    <w:rsid w:val="00370102"/>
    <w:rsid w:val="00372915"/>
    <w:rsid w:val="003814CB"/>
    <w:rsid w:val="0039400D"/>
    <w:rsid w:val="003E5599"/>
    <w:rsid w:val="0041227D"/>
    <w:rsid w:val="00432E1A"/>
    <w:rsid w:val="004527F9"/>
    <w:rsid w:val="0045292C"/>
    <w:rsid w:val="004534A4"/>
    <w:rsid w:val="00460E8D"/>
    <w:rsid w:val="00470C29"/>
    <w:rsid w:val="004A09D5"/>
    <w:rsid w:val="004A4BED"/>
    <w:rsid w:val="004B5BDA"/>
    <w:rsid w:val="004C10B3"/>
    <w:rsid w:val="004C7092"/>
    <w:rsid w:val="004E763A"/>
    <w:rsid w:val="00501238"/>
    <w:rsid w:val="00532185"/>
    <w:rsid w:val="005A3ECB"/>
    <w:rsid w:val="005A6D27"/>
    <w:rsid w:val="005B0FA1"/>
    <w:rsid w:val="005C6506"/>
    <w:rsid w:val="005D6467"/>
    <w:rsid w:val="005E4FBC"/>
    <w:rsid w:val="005F7E04"/>
    <w:rsid w:val="006164D2"/>
    <w:rsid w:val="006855C3"/>
    <w:rsid w:val="006B440D"/>
    <w:rsid w:val="006B4A34"/>
    <w:rsid w:val="006C409E"/>
    <w:rsid w:val="007200F7"/>
    <w:rsid w:val="0072024C"/>
    <w:rsid w:val="0073657C"/>
    <w:rsid w:val="00756E76"/>
    <w:rsid w:val="00765554"/>
    <w:rsid w:val="0077393B"/>
    <w:rsid w:val="007847B6"/>
    <w:rsid w:val="00796C61"/>
    <w:rsid w:val="007B0814"/>
    <w:rsid w:val="007D047C"/>
    <w:rsid w:val="007D34AA"/>
    <w:rsid w:val="007D36E7"/>
    <w:rsid w:val="007E018A"/>
    <w:rsid w:val="007E7BCF"/>
    <w:rsid w:val="008302D4"/>
    <w:rsid w:val="00845F6D"/>
    <w:rsid w:val="00864F57"/>
    <w:rsid w:val="008876B3"/>
    <w:rsid w:val="008A6E7B"/>
    <w:rsid w:val="008C114E"/>
    <w:rsid w:val="008C55E7"/>
    <w:rsid w:val="008D5FE9"/>
    <w:rsid w:val="008E273C"/>
    <w:rsid w:val="008E3622"/>
    <w:rsid w:val="00904D02"/>
    <w:rsid w:val="00910DE8"/>
    <w:rsid w:val="00940204"/>
    <w:rsid w:val="00951D31"/>
    <w:rsid w:val="00986D67"/>
    <w:rsid w:val="00994C22"/>
    <w:rsid w:val="009A1C41"/>
    <w:rsid w:val="009B0FCD"/>
    <w:rsid w:val="009E3A50"/>
    <w:rsid w:val="00A0328F"/>
    <w:rsid w:val="00A15388"/>
    <w:rsid w:val="00A166A3"/>
    <w:rsid w:val="00A26DD0"/>
    <w:rsid w:val="00A6229E"/>
    <w:rsid w:val="00A71CE7"/>
    <w:rsid w:val="00A95383"/>
    <w:rsid w:val="00AB098D"/>
    <w:rsid w:val="00AB1B4C"/>
    <w:rsid w:val="00AF57CE"/>
    <w:rsid w:val="00B21E8A"/>
    <w:rsid w:val="00B3056E"/>
    <w:rsid w:val="00B473C2"/>
    <w:rsid w:val="00B5157F"/>
    <w:rsid w:val="00B61652"/>
    <w:rsid w:val="00B76992"/>
    <w:rsid w:val="00B77F5A"/>
    <w:rsid w:val="00B80E75"/>
    <w:rsid w:val="00B81CCA"/>
    <w:rsid w:val="00B95875"/>
    <w:rsid w:val="00BA197A"/>
    <w:rsid w:val="00BE43F5"/>
    <w:rsid w:val="00BE48F7"/>
    <w:rsid w:val="00C0783B"/>
    <w:rsid w:val="00C372B3"/>
    <w:rsid w:val="00C43F71"/>
    <w:rsid w:val="00C52F78"/>
    <w:rsid w:val="00C82231"/>
    <w:rsid w:val="00C90B60"/>
    <w:rsid w:val="00CB511D"/>
    <w:rsid w:val="00CD40DC"/>
    <w:rsid w:val="00D16297"/>
    <w:rsid w:val="00D20729"/>
    <w:rsid w:val="00D227DC"/>
    <w:rsid w:val="00D24916"/>
    <w:rsid w:val="00D3600C"/>
    <w:rsid w:val="00D67A89"/>
    <w:rsid w:val="00D74642"/>
    <w:rsid w:val="00D74A58"/>
    <w:rsid w:val="00D935AC"/>
    <w:rsid w:val="00D94A31"/>
    <w:rsid w:val="00DB1F6D"/>
    <w:rsid w:val="00DB207A"/>
    <w:rsid w:val="00DB3443"/>
    <w:rsid w:val="00DC0AC7"/>
    <w:rsid w:val="00DC6B37"/>
    <w:rsid w:val="00E0114C"/>
    <w:rsid w:val="00E273EA"/>
    <w:rsid w:val="00E300B6"/>
    <w:rsid w:val="00E37D28"/>
    <w:rsid w:val="00E5282F"/>
    <w:rsid w:val="00E5557F"/>
    <w:rsid w:val="00E73132"/>
    <w:rsid w:val="00E74B19"/>
    <w:rsid w:val="00E75ED3"/>
    <w:rsid w:val="00E96089"/>
    <w:rsid w:val="00EA58C0"/>
    <w:rsid w:val="00ED03A3"/>
    <w:rsid w:val="00ED452F"/>
    <w:rsid w:val="00EF0F7B"/>
    <w:rsid w:val="00F309F6"/>
    <w:rsid w:val="00F36B87"/>
    <w:rsid w:val="00F608E6"/>
    <w:rsid w:val="00F77943"/>
    <w:rsid w:val="00F81444"/>
    <w:rsid w:val="00F84B8B"/>
    <w:rsid w:val="00F8778F"/>
    <w:rsid w:val="00F95628"/>
    <w:rsid w:val="00FC1FA7"/>
    <w:rsid w:val="00FF1F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54F92"/>
  <w15:docId w15:val="{428D8192-EB21-45A3-8C37-37072788D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40" w:after="0"/>
      <w:outlineLvl w:val="0"/>
    </w:pPr>
    <w:rPr>
      <w:color w:val="2F5496"/>
      <w:sz w:val="32"/>
      <w:szCs w:val="32"/>
    </w:rPr>
  </w:style>
  <w:style w:type="paragraph" w:styleId="Ttulo2">
    <w:name w:val="heading 2"/>
    <w:basedOn w:val="Normal"/>
    <w:next w:val="Normal"/>
    <w:uiPriority w:val="9"/>
    <w:semiHidden/>
    <w:unhideWhenUsed/>
    <w:qFormat/>
    <w:pPr>
      <w:keepNext/>
      <w:keepLines/>
      <w:spacing w:before="40" w:after="0"/>
      <w:outlineLvl w:val="1"/>
    </w:pPr>
    <w:rPr>
      <w:color w:val="2F5496"/>
      <w:sz w:val="26"/>
      <w:szCs w:val="26"/>
    </w:rPr>
  </w:style>
  <w:style w:type="paragraph" w:styleId="Ttulo3">
    <w:name w:val="heading 3"/>
    <w:basedOn w:val="Normal"/>
    <w:next w:val="Normal"/>
    <w:uiPriority w:val="9"/>
    <w:semiHidden/>
    <w:unhideWhenUsed/>
    <w:qFormat/>
    <w:pPr>
      <w:keepNext/>
      <w:keepLines/>
      <w:spacing w:before="40" w:after="0"/>
      <w:outlineLvl w:val="2"/>
    </w:pPr>
    <w:rPr>
      <w:color w:val="1F3863"/>
      <w:sz w:val="24"/>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pPr>
      <w:spacing w:after="0" w:line="240" w:lineRule="auto"/>
    </w:pPr>
    <w:tblPr>
      <w:tblStyleRowBandSize w:val="1"/>
      <w:tblStyleColBandSize w:val="1"/>
      <w:tblCellMar>
        <w:left w:w="108" w:type="dxa"/>
        <w:right w:w="108" w:type="dxa"/>
      </w:tblCellMar>
    </w:tblPr>
  </w:style>
  <w:style w:type="table" w:customStyle="1" w:styleId="3">
    <w:name w:val="3"/>
    <w:basedOn w:val="TableNormal"/>
    <w:pPr>
      <w:spacing w:after="0" w:line="240" w:lineRule="auto"/>
    </w:pPr>
    <w:tblPr>
      <w:tblStyleRowBandSize w:val="1"/>
      <w:tblStyleColBandSize w:val="1"/>
      <w:tblCellMar>
        <w:left w:w="108" w:type="dxa"/>
        <w:right w:w="108" w:type="dxa"/>
      </w:tblCellMar>
    </w:tblPr>
  </w:style>
  <w:style w:type="table" w:customStyle="1" w:styleId="2">
    <w:name w:val="2"/>
    <w:basedOn w:val="TableNormal"/>
    <w:pPr>
      <w:spacing w:after="0" w:line="240" w:lineRule="auto"/>
    </w:p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70" w:type="dxa"/>
        <w:right w:w="70" w:type="dxa"/>
      </w:tblCellMar>
    </w:tblPr>
  </w:style>
  <w:style w:type="paragraph" w:styleId="Textodecomentrio">
    <w:name w:val="annotation text"/>
    <w:basedOn w:val="Normal"/>
    <w:link w:val="TextodecomentrioChar"/>
    <w:uiPriority w:val="99"/>
    <w:unhideWhenUsed/>
    <w:pPr>
      <w:spacing w:line="240" w:lineRule="auto"/>
    </w:pPr>
    <w:rPr>
      <w:sz w:val="20"/>
      <w:szCs w:val="20"/>
    </w:rPr>
  </w:style>
  <w:style w:type="character" w:customStyle="1" w:styleId="TextodecomentrioChar">
    <w:name w:val="Texto de comentário Char"/>
    <w:basedOn w:val="Fontepargpadro"/>
    <w:link w:val="Textodecomentrio"/>
    <w:uiPriority w:val="99"/>
    <w:rPr>
      <w:sz w:val="20"/>
      <w:szCs w:val="20"/>
    </w:rPr>
  </w:style>
  <w:style w:type="character" w:styleId="Refdecomentrio">
    <w:name w:val="annotation reference"/>
    <w:basedOn w:val="Fontepargpadro"/>
    <w:uiPriority w:val="99"/>
    <w:semiHidden/>
    <w:unhideWhenUsed/>
    <w:rPr>
      <w:sz w:val="16"/>
      <w:szCs w:val="16"/>
    </w:rPr>
  </w:style>
  <w:style w:type="character" w:styleId="Nmerodelinha">
    <w:name w:val="line number"/>
    <w:basedOn w:val="Fontepargpadro"/>
    <w:uiPriority w:val="99"/>
    <w:semiHidden/>
    <w:unhideWhenUsed/>
    <w:rsid w:val="00E273EA"/>
  </w:style>
  <w:style w:type="paragraph" w:styleId="Textodebalo">
    <w:name w:val="Balloon Text"/>
    <w:basedOn w:val="Normal"/>
    <w:link w:val="TextodebaloChar"/>
    <w:uiPriority w:val="99"/>
    <w:semiHidden/>
    <w:unhideWhenUsed/>
    <w:rsid w:val="007D34A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D34AA"/>
    <w:rPr>
      <w:rFonts w:ascii="Segoe UI" w:hAnsi="Segoe UI" w:cs="Segoe UI"/>
      <w:sz w:val="18"/>
      <w:szCs w:val="18"/>
    </w:rPr>
  </w:style>
  <w:style w:type="paragraph" w:styleId="Assuntodocomentrio">
    <w:name w:val="annotation subject"/>
    <w:basedOn w:val="Textodecomentrio"/>
    <w:next w:val="Textodecomentrio"/>
    <w:link w:val="AssuntodocomentrioChar"/>
    <w:uiPriority w:val="99"/>
    <w:semiHidden/>
    <w:unhideWhenUsed/>
    <w:rsid w:val="009B0FCD"/>
    <w:rPr>
      <w:b/>
      <w:bCs/>
    </w:rPr>
  </w:style>
  <w:style w:type="character" w:customStyle="1" w:styleId="AssuntodocomentrioChar">
    <w:name w:val="Assunto do comentário Char"/>
    <w:basedOn w:val="TextodecomentrioChar"/>
    <w:link w:val="Assuntodocomentrio"/>
    <w:uiPriority w:val="99"/>
    <w:semiHidden/>
    <w:rsid w:val="009B0FCD"/>
    <w:rPr>
      <w:b/>
      <w:bCs/>
      <w:sz w:val="20"/>
      <w:szCs w:val="20"/>
    </w:rPr>
  </w:style>
  <w:style w:type="table" w:styleId="TabeladeGradeClara">
    <w:name w:val="Grid Table Light"/>
    <w:basedOn w:val="Tabelanormal"/>
    <w:uiPriority w:val="40"/>
    <w:rsid w:val="00F309F6"/>
    <w:pPr>
      <w:spacing w:after="0" w:line="240" w:lineRule="auto"/>
    </w:pPr>
    <w:rPr>
      <w:rFonts w:asciiTheme="minorHAnsi" w:eastAsiaTheme="minorHAnsi" w:hAnsiTheme="minorHAnsi" w:cstheme="minorBidi"/>
      <w:lang w:val="pt-BR"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Fontepargpadro"/>
    <w:uiPriority w:val="99"/>
    <w:unhideWhenUsed/>
    <w:rsid w:val="005C6506"/>
    <w:rPr>
      <w:color w:val="0000FF" w:themeColor="hyperlink"/>
      <w:u w:val="single"/>
    </w:rPr>
  </w:style>
  <w:style w:type="character" w:styleId="MenoPendente">
    <w:name w:val="Unresolved Mention"/>
    <w:basedOn w:val="Fontepargpadro"/>
    <w:uiPriority w:val="99"/>
    <w:semiHidden/>
    <w:unhideWhenUsed/>
    <w:rsid w:val="005C6506"/>
    <w:rPr>
      <w:color w:val="605E5C"/>
      <w:shd w:val="clear" w:color="auto" w:fill="E1DFDD"/>
    </w:rPr>
  </w:style>
  <w:style w:type="character" w:customStyle="1" w:styleId="anchor-text">
    <w:name w:val="anchor-text"/>
    <w:basedOn w:val="Fontepargpadro"/>
    <w:rsid w:val="002241B2"/>
  </w:style>
  <w:style w:type="character" w:styleId="nfase">
    <w:name w:val="Emphasis"/>
    <w:basedOn w:val="Fontepargpadro"/>
    <w:uiPriority w:val="20"/>
    <w:qFormat/>
    <w:rsid w:val="002241B2"/>
    <w:rPr>
      <w:i/>
      <w:iCs/>
    </w:rPr>
  </w:style>
  <w:style w:type="paragraph" w:styleId="Reviso">
    <w:name w:val="Revision"/>
    <w:hidden/>
    <w:uiPriority w:val="99"/>
    <w:semiHidden/>
    <w:rsid w:val="00101E7C"/>
    <w:pPr>
      <w:spacing w:after="0" w:line="240" w:lineRule="auto"/>
    </w:pPr>
  </w:style>
  <w:style w:type="paragraph" w:styleId="PargrafodaLista">
    <w:name w:val="List Paragraph"/>
    <w:basedOn w:val="Normal"/>
    <w:uiPriority w:val="34"/>
    <w:qFormat/>
    <w:rsid w:val="000C23A1"/>
    <w:pPr>
      <w:ind w:left="720"/>
      <w:contextualSpacing/>
    </w:pPr>
  </w:style>
  <w:style w:type="numbering" w:customStyle="1" w:styleId="Estilo1">
    <w:name w:val="Estilo1"/>
    <w:uiPriority w:val="99"/>
    <w:rsid w:val="000C23A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111340">
      <w:bodyDiv w:val="1"/>
      <w:marLeft w:val="0"/>
      <w:marRight w:val="0"/>
      <w:marTop w:val="0"/>
      <w:marBottom w:val="0"/>
      <w:divBdr>
        <w:top w:val="none" w:sz="0" w:space="0" w:color="auto"/>
        <w:left w:val="none" w:sz="0" w:space="0" w:color="auto"/>
        <w:bottom w:val="none" w:sz="0" w:space="0" w:color="auto"/>
        <w:right w:val="none" w:sz="0" w:space="0" w:color="auto"/>
      </w:divBdr>
      <w:divsChild>
        <w:div w:id="144863887">
          <w:marLeft w:val="0"/>
          <w:marRight w:val="0"/>
          <w:marTop w:val="0"/>
          <w:marBottom w:val="0"/>
          <w:divBdr>
            <w:top w:val="none" w:sz="0" w:space="0" w:color="auto"/>
            <w:left w:val="none" w:sz="0" w:space="0" w:color="auto"/>
            <w:bottom w:val="none" w:sz="0" w:space="0" w:color="auto"/>
            <w:right w:val="none" w:sz="0" w:space="0" w:color="auto"/>
          </w:divBdr>
          <w:divsChild>
            <w:div w:id="1174370229">
              <w:marLeft w:val="0"/>
              <w:marRight w:val="0"/>
              <w:marTop w:val="0"/>
              <w:marBottom w:val="0"/>
              <w:divBdr>
                <w:top w:val="none" w:sz="0" w:space="0" w:color="auto"/>
                <w:left w:val="none" w:sz="0" w:space="0" w:color="auto"/>
                <w:bottom w:val="none" w:sz="0" w:space="0" w:color="auto"/>
                <w:right w:val="none" w:sz="0" w:space="0" w:color="auto"/>
              </w:divBdr>
              <w:divsChild>
                <w:div w:id="1083067753">
                  <w:marLeft w:val="0"/>
                  <w:marRight w:val="0"/>
                  <w:marTop w:val="0"/>
                  <w:marBottom w:val="0"/>
                  <w:divBdr>
                    <w:top w:val="none" w:sz="0" w:space="0" w:color="auto"/>
                    <w:left w:val="none" w:sz="0" w:space="0" w:color="auto"/>
                    <w:bottom w:val="none" w:sz="0" w:space="0" w:color="auto"/>
                    <w:right w:val="none" w:sz="0" w:space="0" w:color="auto"/>
                  </w:divBdr>
                  <w:divsChild>
                    <w:div w:id="2001621096">
                      <w:marLeft w:val="0"/>
                      <w:marRight w:val="0"/>
                      <w:marTop w:val="0"/>
                      <w:marBottom w:val="0"/>
                      <w:divBdr>
                        <w:top w:val="none" w:sz="0" w:space="0" w:color="auto"/>
                        <w:left w:val="none" w:sz="0" w:space="0" w:color="auto"/>
                        <w:bottom w:val="none" w:sz="0" w:space="0" w:color="auto"/>
                        <w:right w:val="none" w:sz="0" w:space="0" w:color="auto"/>
                      </w:divBdr>
                      <w:divsChild>
                        <w:div w:id="1095591282">
                          <w:marLeft w:val="0"/>
                          <w:marRight w:val="0"/>
                          <w:marTop w:val="0"/>
                          <w:marBottom w:val="0"/>
                          <w:divBdr>
                            <w:top w:val="none" w:sz="0" w:space="0" w:color="auto"/>
                            <w:left w:val="none" w:sz="0" w:space="0" w:color="auto"/>
                            <w:bottom w:val="none" w:sz="0" w:space="0" w:color="auto"/>
                            <w:right w:val="none" w:sz="0" w:space="0" w:color="auto"/>
                          </w:divBdr>
                          <w:divsChild>
                            <w:div w:id="1244141378">
                              <w:marLeft w:val="0"/>
                              <w:marRight w:val="0"/>
                              <w:marTop w:val="0"/>
                              <w:marBottom w:val="0"/>
                              <w:divBdr>
                                <w:top w:val="none" w:sz="0" w:space="0" w:color="auto"/>
                                <w:left w:val="none" w:sz="0" w:space="0" w:color="auto"/>
                                <w:bottom w:val="none" w:sz="0" w:space="0" w:color="auto"/>
                                <w:right w:val="none" w:sz="0" w:space="0" w:color="auto"/>
                              </w:divBdr>
                              <w:divsChild>
                                <w:div w:id="207928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9928235">
          <w:marLeft w:val="0"/>
          <w:marRight w:val="0"/>
          <w:marTop w:val="0"/>
          <w:marBottom w:val="0"/>
          <w:divBdr>
            <w:top w:val="none" w:sz="0" w:space="0" w:color="auto"/>
            <w:left w:val="none" w:sz="0" w:space="0" w:color="auto"/>
            <w:bottom w:val="none" w:sz="0" w:space="0" w:color="auto"/>
            <w:right w:val="none" w:sz="0" w:space="0" w:color="auto"/>
          </w:divBdr>
          <w:divsChild>
            <w:div w:id="1637370184">
              <w:marLeft w:val="0"/>
              <w:marRight w:val="0"/>
              <w:marTop w:val="0"/>
              <w:marBottom w:val="0"/>
              <w:divBdr>
                <w:top w:val="none" w:sz="0" w:space="0" w:color="auto"/>
                <w:left w:val="none" w:sz="0" w:space="0" w:color="auto"/>
                <w:bottom w:val="none" w:sz="0" w:space="0" w:color="auto"/>
                <w:right w:val="none" w:sz="0" w:space="0" w:color="auto"/>
              </w:divBdr>
              <w:divsChild>
                <w:div w:id="95054381">
                  <w:marLeft w:val="0"/>
                  <w:marRight w:val="0"/>
                  <w:marTop w:val="0"/>
                  <w:marBottom w:val="0"/>
                  <w:divBdr>
                    <w:top w:val="none" w:sz="0" w:space="0" w:color="auto"/>
                    <w:left w:val="none" w:sz="0" w:space="0" w:color="auto"/>
                    <w:bottom w:val="none" w:sz="0" w:space="0" w:color="auto"/>
                    <w:right w:val="none" w:sz="0" w:space="0" w:color="auto"/>
                  </w:divBdr>
                </w:div>
                <w:div w:id="511072663">
                  <w:marLeft w:val="0"/>
                  <w:marRight w:val="0"/>
                  <w:marTop w:val="0"/>
                  <w:marBottom w:val="0"/>
                  <w:divBdr>
                    <w:top w:val="none" w:sz="0" w:space="0" w:color="auto"/>
                    <w:left w:val="none" w:sz="0" w:space="0" w:color="auto"/>
                    <w:bottom w:val="none" w:sz="0" w:space="0" w:color="auto"/>
                    <w:right w:val="none" w:sz="0" w:space="0" w:color="auto"/>
                  </w:divBdr>
                  <w:divsChild>
                    <w:div w:id="1022054640">
                      <w:marLeft w:val="0"/>
                      <w:marRight w:val="0"/>
                      <w:marTop w:val="0"/>
                      <w:marBottom w:val="0"/>
                      <w:divBdr>
                        <w:top w:val="none" w:sz="0" w:space="0" w:color="auto"/>
                        <w:left w:val="none" w:sz="0" w:space="0" w:color="auto"/>
                        <w:bottom w:val="none" w:sz="0" w:space="0" w:color="auto"/>
                        <w:right w:val="none" w:sz="0" w:space="0" w:color="auto"/>
                      </w:divBdr>
                      <w:divsChild>
                        <w:div w:id="200717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56334">
                  <w:marLeft w:val="0"/>
                  <w:marRight w:val="0"/>
                  <w:marTop w:val="0"/>
                  <w:marBottom w:val="0"/>
                  <w:divBdr>
                    <w:top w:val="none" w:sz="0" w:space="0" w:color="auto"/>
                    <w:left w:val="none" w:sz="0" w:space="0" w:color="auto"/>
                    <w:bottom w:val="none" w:sz="0" w:space="0" w:color="auto"/>
                    <w:right w:val="none" w:sz="0" w:space="0" w:color="auto"/>
                  </w:divBdr>
                </w:div>
                <w:div w:id="489252266">
                  <w:marLeft w:val="0"/>
                  <w:marRight w:val="0"/>
                  <w:marTop w:val="0"/>
                  <w:marBottom w:val="0"/>
                  <w:divBdr>
                    <w:top w:val="none" w:sz="0" w:space="0" w:color="auto"/>
                    <w:left w:val="none" w:sz="0" w:space="0" w:color="auto"/>
                    <w:bottom w:val="none" w:sz="0" w:space="0" w:color="auto"/>
                    <w:right w:val="none" w:sz="0" w:space="0" w:color="auto"/>
                  </w:divBdr>
                  <w:divsChild>
                    <w:div w:id="1403523224">
                      <w:marLeft w:val="0"/>
                      <w:marRight w:val="0"/>
                      <w:marTop w:val="0"/>
                      <w:marBottom w:val="0"/>
                      <w:divBdr>
                        <w:top w:val="none" w:sz="0" w:space="0" w:color="auto"/>
                        <w:left w:val="none" w:sz="0" w:space="0" w:color="auto"/>
                        <w:bottom w:val="none" w:sz="0" w:space="0" w:color="auto"/>
                        <w:right w:val="none" w:sz="0" w:space="0" w:color="auto"/>
                      </w:divBdr>
                      <w:divsChild>
                        <w:div w:id="587890289">
                          <w:marLeft w:val="0"/>
                          <w:marRight w:val="0"/>
                          <w:marTop w:val="0"/>
                          <w:marBottom w:val="0"/>
                          <w:divBdr>
                            <w:top w:val="none" w:sz="0" w:space="0" w:color="auto"/>
                            <w:left w:val="none" w:sz="0" w:space="0" w:color="auto"/>
                            <w:bottom w:val="none" w:sz="0" w:space="0" w:color="auto"/>
                            <w:right w:val="none" w:sz="0" w:space="0" w:color="auto"/>
                          </w:divBdr>
                          <w:divsChild>
                            <w:div w:id="61316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3222789">
      <w:bodyDiv w:val="1"/>
      <w:marLeft w:val="0"/>
      <w:marRight w:val="0"/>
      <w:marTop w:val="0"/>
      <w:marBottom w:val="0"/>
      <w:divBdr>
        <w:top w:val="none" w:sz="0" w:space="0" w:color="auto"/>
        <w:left w:val="none" w:sz="0" w:space="0" w:color="auto"/>
        <w:bottom w:val="none" w:sz="0" w:space="0" w:color="auto"/>
        <w:right w:val="none" w:sz="0" w:space="0" w:color="auto"/>
      </w:divBdr>
      <w:divsChild>
        <w:div w:id="1154639023">
          <w:marLeft w:val="0"/>
          <w:marRight w:val="0"/>
          <w:marTop w:val="0"/>
          <w:marBottom w:val="0"/>
          <w:divBdr>
            <w:top w:val="none" w:sz="0" w:space="0" w:color="auto"/>
            <w:left w:val="none" w:sz="0" w:space="0" w:color="auto"/>
            <w:bottom w:val="none" w:sz="0" w:space="0" w:color="auto"/>
            <w:right w:val="none" w:sz="0" w:space="0" w:color="auto"/>
          </w:divBdr>
        </w:div>
        <w:div w:id="792989484">
          <w:marLeft w:val="0"/>
          <w:marRight w:val="0"/>
          <w:marTop w:val="0"/>
          <w:marBottom w:val="0"/>
          <w:divBdr>
            <w:top w:val="none" w:sz="0" w:space="0" w:color="auto"/>
            <w:left w:val="none" w:sz="0" w:space="0" w:color="auto"/>
            <w:bottom w:val="none" w:sz="0" w:space="0" w:color="auto"/>
            <w:right w:val="none" w:sz="0" w:space="0" w:color="auto"/>
          </w:divBdr>
        </w:div>
      </w:divsChild>
    </w:div>
    <w:div w:id="693270702">
      <w:bodyDiv w:val="1"/>
      <w:marLeft w:val="0"/>
      <w:marRight w:val="0"/>
      <w:marTop w:val="0"/>
      <w:marBottom w:val="0"/>
      <w:divBdr>
        <w:top w:val="none" w:sz="0" w:space="0" w:color="auto"/>
        <w:left w:val="none" w:sz="0" w:space="0" w:color="auto"/>
        <w:bottom w:val="none" w:sz="0" w:space="0" w:color="auto"/>
        <w:right w:val="none" w:sz="0" w:space="0" w:color="auto"/>
      </w:divBdr>
      <w:divsChild>
        <w:div w:id="925966579">
          <w:marLeft w:val="0"/>
          <w:marRight w:val="0"/>
          <w:marTop w:val="0"/>
          <w:marBottom w:val="0"/>
          <w:divBdr>
            <w:top w:val="none" w:sz="0" w:space="0" w:color="auto"/>
            <w:left w:val="none" w:sz="0" w:space="0" w:color="auto"/>
            <w:bottom w:val="none" w:sz="0" w:space="0" w:color="auto"/>
            <w:right w:val="none" w:sz="0" w:space="0" w:color="auto"/>
          </w:divBdr>
        </w:div>
        <w:div w:id="440733418">
          <w:marLeft w:val="0"/>
          <w:marRight w:val="0"/>
          <w:marTop w:val="0"/>
          <w:marBottom w:val="0"/>
          <w:divBdr>
            <w:top w:val="none" w:sz="0" w:space="0" w:color="auto"/>
            <w:left w:val="none" w:sz="0" w:space="0" w:color="auto"/>
            <w:bottom w:val="none" w:sz="0" w:space="0" w:color="auto"/>
            <w:right w:val="none" w:sz="0" w:space="0" w:color="auto"/>
          </w:divBdr>
        </w:div>
      </w:divsChild>
    </w:div>
    <w:div w:id="829907619">
      <w:bodyDiv w:val="1"/>
      <w:marLeft w:val="0"/>
      <w:marRight w:val="0"/>
      <w:marTop w:val="0"/>
      <w:marBottom w:val="0"/>
      <w:divBdr>
        <w:top w:val="none" w:sz="0" w:space="0" w:color="auto"/>
        <w:left w:val="none" w:sz="0" w:space="0" w:color="auto"/>
        <w:bottom w:val="none" w:sz="0" w:space="0" w:color="auto"/>
        <w:right w:val="none" w:sz="0" w:space="0" w:color="auto"/>
      </w:divBdr>
      <w:divsChild>
        <w:div w:id="1437629756">
          <w:marLeft w:val="0"/>
          <w:marRight w:val="0"/>
          <w:marTop w:val="0"/>
          <w:marBottom w:val="0"/>
          <w:divBdr>
            <w:top w:val="none" w:sz="0" w:space="0" w:color="auto"/>
            <w:left w:val="none" w:sz="0" w:space="0" w:color="auto"/>
            <w:bottom w:val="none" w:sz="0" w:space="0" w:color="auto"/>
            <w:right w:val="none" w:sz="0" w:space="0" w:color="auto"/>
          </w:divBdr>
          <w:divsChild>
            <w:div w:id="596061603">
              <w:marLeft w:val="0"/>
              <w:marRight w:val="0"/>
              <w:marTop w:val="0"/>
              <w:marBottom w:val="0"/>
              <w:divBdr>
                <w:top w:val="none" w:sz="0" w:space="0" w:color="auto"/>
                <w:left w:val="none" w:sz="0" w:space="0" w:color="auto"/>
                <w:bottom w:val="none" w:sz="0" w:space="0" w:color="auto"/>
                <w:right w:val="none" w:sz="0" w:space="0" w:color="auto"/>
              </w:divBdr>
              <w:divsChild>
                <w:div w:id="811291127">
                  <w:marLeft w:val="0"/>
                  <w:marRight w:val="0"/>
                  <w:marTop w:val="0"/>
                  <w:marBottom w:val="0"/>
                  <w:divBdr>
                    <w:top w:val="none" w:sz="0" w:space="0" w:color="auto"/>
                    <w:left w:val="none" w:sz="0" w:space="0" w:color="auto"/>
                    <w:bottom w:val="none" w:sz="0" w:space="0" w:color="auto"/>
                    <w:right w:val="none" w:sz="0" w:space="0" w:color="auto"/>
                  </w:divBdr>
                  <w:divsChild>
                    <w:div w:id="1752891830">
                      <w:marLeft w:val="0"/>
                      <w:marRight w:val="0"/>
                      <w:marTop w:val="0"/>
                      <w:marBottom w:val="0"/>
                      <w:divBdr>
                        <w:top w:val="none" w:sz="0" w:space="0" w:color="auto"/>
                        <w:left w:val="none" w:sz="0" w:space="0" w:color="auto"/>
                        <w:bottom w:val="none" w:sz="0" w:space="0" w:color="auto"/>
                        <w:right w:val="none" w:sz="0" w:space="0" w:color="auto"/>
                      </w:divBdr>
                      <w:divsChild>
                        <w:div w:id="929847355">
                          <w:marLeft w:val="0"/>
                          <w:marRight w:val="0"/>
                          <w:marTop w:val="0"/>
                          <w:marBottom w:val="0"/>
                          <w:divBdr>
                            <w:top w:val="none" w:sz="0" w:space="0" w:color="auto"/>
                            <w:left w:val="none" w:sz="0" w:space="0" w:color="auto"/>
                            <w:bottom w:val="none" w:sz="0" w:space="0" w:color="auto"/>
                            <w:right w:val="none" w:sz="0" w:space="0" w:color="auto"/>
                          </w:divBdr>
                          <w:divsChild>
                            <w:div w:id="20210223">
                              <w:marLeft w:val="0"/>
                              <w:marRight w:val="0"/>
                              <w:marTop w:val="0"/>
                              <w:marBottom w:val="0"/>
                              <w:divBdr>
                                <w:top w:val="none" w:sz="0" w:space="0" w:color="auto"/>
                                <w:left w:val="none" w:sz="0" w:space="0" w:color="auto"/>
                                <w:bottom w:val="none" w:sz="0" w:space="0" w:color="auto"/>
                                <w:right w:val="none" w:sz="0" w:space="0" w:color="auto"/>
                              </w:divBdr>
                              <w:divsChild>
                                <w:div w:id="62091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1377085">
          <w:marLeft w:val="0"/>
          <w:marRight w:val="0"/>
          <w:marTop w:val="0"/>
          <w:marBottom w:val="0"/>
          <w:divBdr>
            <w:top w:val="none" w:sz="0" w:space="0" w:color="auto"/>
            <w:left w:val="none" w:sz="0" w:space="0" w:color="auto"/>
            <w:bottom w:val="none" w:sz="0" w:space="0" w:color="auto"/>
            <w:right w:val="none" w:sz="0" w:space="0" w:color="auto"/>
          </w:divBdr>
          <w:divsChild>
            <w:div w:id="945232895">
              <w:marLeft w:val="0"/>
              <w:marRight w:val="0"/>
              <w:marTop w:val="0"/>
              <w:marBottom w:val="0"/>
              <w:divBdr>
                <w:top w:val="none" w:sz="0" w:space="0" w:color="auto"/>
                <w:left w:val="none" w:sz="0" w:space="0" w:color="auto"/>
                <w:bottom w:val="none" w:sz="0" w:space="0" w:color="auto"/>
                <w:right w:val="none" w:sz="0" w:space="0" w:color="auto"/>
              </w:divBdr>
              <w:divsChild>
                <w:div w:id="412120705">
                  <w:marLeft w:val="0"/>
                  <w:marRight w:val="0"/>
                  <w:marTop w:val="0"/>
                  <w:marBottom w:val="0"/>
                  <w:divBdr>
                    <w:top w:val="none" w:sz="0" w:space="0" w:color="auto"/>
                    <w:left w:val="none" w:sz="0" w:space="0" w:color="auto"/>
                    <w:bottom w:val="none" w:sz="0" w:space="0" w:color="auto"/>
                    <w:right w:val="none" w:sz="0" w:space="0" w:color="auto"/>
                  </w:divBdr>
                </w:div>
                <w:div w:id="1262185480">
                  <w:marLeft w:val="0"/>
                  <w:marRight w:val="0"/>
                  <w:marTop w:val="0"/>
                  <w:marBottom w:val="0"/>
                  <w:divBdr>
                    <w:top w:val="none" w:sz="0" w:space="0" w:color="auto"/>
                    <w:left w:val="none" w:sz="0" w:space="0" w:color="auto"/>
                    <w:bottom w:val="none" w:sz="0" w:space="0" w:color="auto"/>
                    <w:right w:val="none" w:sz="0" w:space="0" w:color="auto"/>
                  </w:divBdr>
                  <w:divsChild>
                    <w:div w:id="1320575318">
                      <w:marLeft w:val="0"/>
                      <w:marRight w:val="0"/>
                      <w:marTop w:val="0"/>
                      <w:marBottom w:val="0"/>
                      <w:divBdr>
                        <w:top w:val="none" w:sz="0" w:space="0" w:color="auto"/>
                        <w:left w:val="none" w:sz="0" w:space="0" w:color="auto"/>
                        <w:bottom w:val="none" w:sz="0" w:space="0" w:color="auto"/>
                        <w:right w:val="none" w:sz="0" w:space="0" w:color="auto"/>
                      </w:divBdr>
                      <w:divsChild>
                        <w:div w:id="172151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541708">
                  <w:marLeft w:val="0"/>
                  <w:marRight w:val="0"/>
                  <w:marTop w:val="0"/>
                  <w:marBottom w:val="0"/>
                  <w:divBdr>
                    <w:top w:val="none" w:sz="0" w:space="0" w:color="auto"/>
                    <w:left w:val="none" w:sz="0" w:space="0" w:color="auto"/>
                    <w:bottom w:val="none" w:sz="0" w:space="0" w:color="auto"/>
                    <w:right w:val="none" w:sz="0" w:space="0" w:color="auto"/>
                  </w:divBdr>
                </w:div>
                <w:div w:id="1145666133">
                  <w:marLeft w:val="0"/>
                  <w:marRight w:val="0"/>
                  <w:marTop w:val="0"/>
                  <w:marBottom w:val="0"/>
                  <w:divBdr>
                    <w:top w:val="none" w:sz="0" w:space="0" w:color="auto"/>
                    <w:left w:val="none" w:sz="0" w:space="0" w:color="auto"/>
                    <w:bottom w:val="none" w:sz="0" w:space="0" w:color="auto"/>
                    <w:right w:val="none" w:sz="0" w:space="0" w:color="auto"/>
                  </w:divBdr>
                  <w:divsChild>
                    <w:div w:id="796601953">
                      <w:marLeft w:val="0"/>
                      <w:marRight w:val="0"/>
                      <w:marTop w:val="0"/>
                      <w:marBottom w:val="0"/>
                      <w:divBdr>
                        <w:top w:val="none" w:sz="0" w:space="0" w:color="auto"/>
                        <w:left w:val="none" w:sz="0" w:space="0" w:color="auto"/>
                        <w:bottom w:val="none" w:sz="0" w:space="0" w:color="auto"/>
                        <w:right w:val="none" w:sz="0" w:space="0" w:color="auto"/>
                      </w:divBdr>
                      <w:divsChild>
                        <w:div w:id="916406241">
                          <w:marLeft w:val="0"/>
                          <w:marRight w:val="0"/>
                          <w:marTop w:val="0"/>
                          <w:marBottom w:val="0"/>
                          <w:divBdr>
                            <w:top w:val="none" w:sz="0" w:space="0" w:color="auto"/>
                            <w:left w:val="none" w:sz="0" w:space="0" w:color="auto"/>
                            <w:bottom w:val="none" w:sz="0" w:space="0" w:color="auto"/>
                            <w:right w:val="none" w:sz="0" w:space="0" w:color="auto"/>
                          </w:divBdr>
                          <w:divsChild>
                            <w:div w:id="1867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9295043">
      <w:bodyDiv w:val="1"/>
      <w:marLeft w:val="0"/>
      <w:marRight w:val="0"/>
      <w:marTop w:val="0"/>
      <w:marBottom w:val="0"/>
      <w:divBdr>
        <w:top w:val="none" w:sz="0" w:space="0" w:color="auto"/>
        <w:left w:val="none" w:sz="0" w:space="0" w:color="auto"/>
        <w:bottom w:val="none" w:sz="0" w:space="0" w:color="auto"/>
        <w:right w:val="none" w:sz="0" w:space="0" w:color="auto"/>
      </w:divBdr>
    </w:div>
    <w:div w:id="1171146184">
      <w:bodyDiv w:val="1"/>
      <w:marLeft w:val="0"/>
      <w:marRight w:val="0"/>
      <w:marTop w:val="0"/>
      <w:marBottom w:val="0"/>
      <w:divBdr>
        <w:top w:val="none" w:sz="0" w:space="0" w:color="auto"/>
        <w:left w:val="none" w:sz="0" w:space="0" w:color="auto"/>
        <w:bottom w:val="none" w:sz="0" w:space="0" w:color="auto"/>
        <w:right w:val="none" w:sz="0" w:space="0" w:color="auto"/>
      </w:divBdr>
    </w:div>
    <w:div w:id="1778406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numbering" Target="numbering.xml"/><Relationship Id="rId7" Type="http://schemas.openxmlformats.org/officeDocument/2006/relationships/hyperlink" Target="https://www.sciencedirect.com/topics/earth-and-planetary-sciences/metalloid" TargetMode="External"/><Relationship Id="rId12"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yperlink" Target="https://doi.org/10.1016/j.aquatox.2013.11.0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swFSYcjUGMWdQYzmKi2bzIMngQ==">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21338A6-BC00-4B9C-8FB7-6661E5C5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9527</TotalTime>
  <Pages>38</Pages>
  <Words>9375</Words>
  <Characters>50629</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danilo.grunig@dominio.ufms.br</dc:creator>
  <cp:keywords/>
  <dc:description/>
  <cp:lastModifiedBy>Nathalia dos Santos Ferreira</cp:lastModifiedBy>
  <cp:revision>30</cp:revision>
  <dcterms:created xsi:type="dcterms:W3CDTF">2024-01-25T19:02:00Z</dcterms:created>
  <dcterms:modified xsi:type="dcterms:W3CDTF">2024-04-03T01:19:00Z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a0c7ef54190705d99155dfbe4fba814ab93545362bbaa11acc3fa84e7bd95e35</vt:lpwstr>
  </property>
</Properties>
</file>